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1437952" w14:textId="77777777" w:rsidR="00A450CB" w:rsidRDefault="00A450CB" w:rsidP="00241727">
      <w:pPr>
        <w:spacing w:before="120" w:after="160" w:line="259" w:lineRule="auto"/>
        <w:rPr>
          <w:rFonts w:ascii="Calibri" w:hAnsi="Calibri" w:cs="Calibri"/>
          <w:b/>
          <w:color w:val="000099"/>
          <w:spacing w:val="5"/>
          <w:kern w:val="2"/>
          <w:sz w:val="28"/>
          <w:szCs w:val="22"/>
          <w:lang w:eastAsia="ja-JP"/>
        </w:rPr>
        <w:sectPr w:rsidR="00A450CB" w:rsidSect="00CF61A8">
          <w:headerReference w:type="default" r:id="rId8"/>
          <w:headerReference w:type="first" r:id="rId9"/>
          <w:pgSz w:w="11906" w:h="16838"/>
          <w:pgMar w:top="1440" w:right="1797" w:bottom="1440" w:left="1797" w:header="709" w:footer="709" w:gutter="0"/>
          <w:cols w:space="720"/>
          <w:vAlign w:val="both"/>
          <w:titlePg/>
          <w:docGrid w:linePitch="360"/>
        </w:sectPr>
      </w:pPr>
    </w:p>
    <w:p w14:paraId="5D93B2C7" w14:textId="063CB048" w:rsidR="00241727" w:rsidRPr="00873894" w:rsidRDefault="00241727" w:rsidP="00241727">
      <w:pPr>
        <w:spacing w:before="120" w:after="160" w:line="259" w:lineRule="auto"/>
        <w:rPr>
          <w:rFonts w:ascii="Calibri" w:hAnsi="Calibri" w:cs="Calibri"/>
          <w:b/>
          <w:color w:val="000099"/>
          <w:spacing w:val="5"/>
          <w:kern w:val="2"/>
          <w:sz w:val="28"/>
          <w:szCs w:val="22"/>
          <w:lang w:eastAsia="ja-JP"/>
        </w:rPr>
      </w:pPr>
      <w:bookmarkStart w:id="0" w:name="_GoBack"/>
      <w:bookmarkEnd w:id="0"/>
      <w:r w:rsidRPr="00873894">
        <w:rPr>
          <w:rFonts w:ascii="Calibri" w:hAnsi="Calibri" w:cs="Calibri"/>
          <w:b/>
          <w:color w:val="000099"/>
          <w:spacing w:val="5"/>
          <w:kern w:val="2"/>
          <w:sz w:val="28"/>
          <w:szCs w:val="22"/>
          <w:lang w:eastAsia="ja-JP"/>
        </w:rPr>
        <w:lastRenderedPageBreak/>
        <w:t>ΠΑΡΑΡΤΗΜΑ</w:t>
      </w:r>
    </w:p>
    <w:p w14:paraId="063E71DC" w14:textId="77777777" w:rsidR="00241727" w:rsidRPr="00212818" w:rsidRDefault="00241727" w:rsidP="00241727">
      <w:pPr>
        <w:pStyle w:val="CoverTitle"/>
        <w:rPr>
          <w:rFonts w:cstheme="minorHAnsi"/>
        </w:rPr>
      </w:pPr>
    </w:p>
    <w:p w14:paraId="24A2B82D" w14:textId="77777777" w:rsidR="00241727" w:rsidRPr="00212818" w:rsidRDefault="00241727" w:rsidP="00241727">
      <w:pPr>
        <w:pStyle w:val="CoverTitle"/>
        <w:rPr>
          <w:rFonts w:cstheme="minorHAnsi"/>
        </w:rPr>
      </w:pPr>
    </w:p>
    <w:p w14:paraId="1180531E" w14:textId="77777777" w:rsidR="00241727" w:rsidRPr="007F38CC" w:rsidRDefault="00241727" w:rsidP="00241727">
      <w:pPr>
        <w:rPr>
          <w:rFonts w:asciiTheme="minorHAnsi" w:hAnsiTheme="minorHAnsi" w:cstheme="minorHAnsi"/>
          <w:sz w:val="22"/>
          <w:szCs w:val="22"/>
        </w:rPr>
      </w:pPr>
      <w:r w:rsidRPr="007F38CC">
        <w:rPr>
          <w:rFonts w:asciiTheme="minorHAnsi" w:hAnsiTheme="minorHAnsi" w:cstheme="minorHAnsi"/>
          <w:sz w:val="22"/>
          <w:szCs w:val="22"/>
        </w:rPr>
        <w:tab/>
      </w:r>
      <w:r w:rsidRPr="007F38CC">
        <w:rPr>
          <w:rFonts w:asciiTheme="minorHAnsi" w:hAnsiTheme="minorHAnsi" w:cstheme="minorHAnsi"/>
          <w:sz w:val="22"/>
          <w:szCs w:val="22"/>
        </w:rPr>
        <w:tab/>
      </w:r>
      <w:r w:rsidRPr="007F38CC">
        <w:rPr>
          <w:rFonts w:asciiTheme="minorHAnsi" w:hAnsiTheme="minorHAnsi" w:cstheme="minorHAnsi"/>
          <w:sz w:val="22"/>
          <w:szCs w:val="22"/>
        </w:rPr>
        <w:tab/>
      </w:r>
      <w:r w:rsidRPr="007F38CC">
        <w:rPr>
          <w:rFonts w:asciiTheme="minorHAnsi" w:hAnsiTheme="minorHAnsi" w:cstheme="minorHAnsi"/>
          <w:sz w:val="22"/>
          <w:szCs w:val="22"/>
        </w:rPr>
        <w:tab/>
        <w:t xml:space="preserve">                                            </w:t>
      </w:r>
    </w:p>
    <w:p w14:paraId="0301654B" w14:textId="77777777" w:rsidR="00241727" w:rsidRPr="007F38CC" w:rsidRDefault="00241727" w:rsidP="00241727">
      <w:pPr>
        <w:spacing w:before="120" w:after="120"/>
        <w:rPr>
          <w:rFonts w:asciiTheme="minorHAnsi" w:hAnsiTheme="minorHAnsi" w:cstheme="minorHAnsi"/>
          <w:sz w:val="22"/>
          <w:szCs w:val="22"/>
        </w:rPr>
      </w:pPr>
      <w:r w:rsidRPr="007F38CC">
        <w:rPr>
          <w:rFonts w:asciiTheme="minorHAnsi" w:hAnsiTheme="minorHAnsi" w:cstheme="minorHAnsi"/>
          <w:sz w:val="22"/>
          <w:szCs w:val="22"/>
        </w:rPr>
        <w:tab/>
      </w:r>
      <w:r w:rsidRPr="007F38CC">
        <w:rPr>
          <w:rFonts w:asciiTheme="minorHAnsi" w:hAnsiTheme="minorHAnsi" w:cstheme="minorHAnsi"/>
          <w:sz w:val="22"/>
          <w:szCs w:val="22"/>
        </w:rPr>
        <w:tab/>
      </w:r>
      <w:r w:rsidRPr="007F38CC">
        <w:rPr>
          <w:rFonts w:asciiTheme="minorHAnsi" w:hAnsiTheme="minorHAnsi" w:cstheme="minorHAnsi"/>
          <w:sz w:val="22"/>
          <w:szCs w:val="22"/>
        </w:rPr>
        <w:tab/>
      </w:r>
      <w:r w:rsidRPr="007F38CC">
        <w:rPr>
          <w:rFonts w:asciiTheme="minorHAnsi" w:hAnsiTheme="minorHAnsi" w:cstheme="minorHAnsi"/>
          <w:sz w:val="22"/>
          <w:szCs w:val="22"/>
        </w:rPr>
        <w:tab/>
      </w:r>
      <w:r w:rsidRPr="007F38CC">
        <w:rPr>
          <w:rFonts w:asciiTheme="minorHAnsi" w:hAnsiTheme="minorHAnsi" w:cstheme="minorHAnsi"/>
          <w:sz w:val="22"/>
          <w:szCs w:val="22"/>
        </w:rPr>
        <w:tab/>
      </w:r>
    </w:p>
    <w:p w14:paraId="679794FB" w14:textId="77777777" w:rsidR="00241727" w:rsidRPr="007F38CC" w:rsidRDefault="00241727" w:rsidP="00241727">
      <w:pPr>
        <w:pStyle w:val="Heading"/>
        <w:pBdr>
          <w:bottom w:val="single" w:sz="8" w:space="27" w:color="4F81BD"/>
        </w:pBdr>
        <w:spacing w:after="120"/>
        <w:rPr>
          <w:rFonts w:asciiTheme="minorHAnsi" w:hAnsiTheme="minorHAnsi" w:cstheme="minorHAnsi"/>
          <w:b/>
          <w:color w:val="auto"/>
          <w:sz w:val="22"/>
          <w:szCs w:val="22"/>
        </w:rPr>
      </w:pPr>
    </w:p>
    <w:p w14:paraId="3D3B5DDE" w14:textId="77777777" w:rsidR="00241727" w:rsidRPr="007F38CC" w:rsidRDefault="00241727" w:rsidP="00241727">
      <w:pPr>
        <w:pStyle w:val="Heading"/>
        <w:pBdr>
          <w:bottom w:val="single" w:sz="8" w:space="27" w:color="4F81BD"/>
        </w:pBdr>
        <w:spacing w:after="120"/>
        <w:rPr>
          <w:rFonts w:asciiTheme="minorHAnsi" w:hAnsiTheme="minorHAnsi" w:cstheme="minorHAnsi"/>
          <w:b/>
          <w:color w:val="auto"/>
          <w:sz w:val="22"/>
          <w:szCs w:val="22"/>
        </w:rPr>
      </w:pPr>
    </w:p>
    <w:p w14:paraId="298CE1B8" w14:textId="77777777" w:rsidR="00241727" w:rsidRPr="00212818" w:rsidRDefault="00241727" w:rsidP="00241727">
      <w:pPr>
        <w:pStyle w:val="Heading"/>
        <w:pBdr>
          <w:bottom w:val="single" w:sz="8" w:space="27" w:color="4F81BD"/>
        </w:pBdr>
        <w:spacing w:after="120"/>
        <w:rPr>
          <w:rFonts w:asciiTheme="minorHAnsi" w:hAnsiTheme="minorHAnsi" w:cstheme="minorHAnsi"/>
          <w:color w:val="auto"/>
          <w:sz w:val="22"/>
          <w:szCs w:val="22"/>
        </w:rPr>
      </w:pPr>
    </w:p>
    <w:p w14:paraId="1CBC220B" w14:textId="77777777" w:rsidR="00241727" w:rsidRPr="00212818" w:rsidRDefault="00241727" w:rsidP="00241727">
      <w:pPr>
        <w:autoSpaceDE w:val="0"/>
        <w:autoSpaceDN w:val="0"/>
        <w:adjustRightInd w:val="0"/>
        <w:jc w:val="both"/>
        <w:rPr>
          <w:rFonts w:ascii="Calibri" w:hAnsi="Calibri" w:cs="Calibri"/>
          <w:color w:val="000099"/>
          <w:sz w:val="28"/>
          <w:szCs w:val="22"/>
        </w:rPr>
      </w:pPr>
      <w:r w:rsidRPr="00212818">
        <w:rPr>
          <w:rFonts w:ascii="Calibri" w:hAnsi="Calibri" w:cs="Calibri"/>
          <w:color w:val="000099"/>
          <w:sz w:val="28"/>
          <w:szCs w:val="22"/>
        </w:rPr>
        <w:t>Αποτελέσματα δημόσιας διαβούλευσης της ΕΕΤΤ επί της ενημέρωσης / επικαιροποίησης των αρχών, της μεθοδολογίας και της δομής μοντελοποίησης του κοστολογικού μοντέλου NGA Bottom-up LRIC+ με βάση το τρέχον κόστος, όπως αυτό είχε εγκριθεί με την AΠ ΕΕΤΤ 937/03/18.5.2020 (ΦΕΚ 2039/Β/30.5.2020) και ισχύει τροποποιηθέν</w:t>
      </w:r>
    </w:p>
    <w:p w14:paraId="7872BD6F" w14:textId="77777777" w:rsidR="00241727" w:rsidRPr="007F38CC" w:rsidRDefault="00241727" w:rsidP="00241727">
      <w:pPr>
        <w:pStyle w:val="ac"/>
        <w:rPr>
          <w:rFonts w:asciiTheme="minorHAnsi" w:hAnsiTheme="minorHAnsi" w:cstheme="minorHAnsi"/>
          <w:i/>
          <w:iCs/>
          <w:sz w:val="22"/>
          <w:szCs w:val="22"/>
          <w:lang w:val="x-none"/>
        </w:rPr>
      </w:pPr>
    </w:p>
    <w:p w14:paraId="64DA496D" w14:textId="77777777" w:rsidR="00241727" w:rsidRPr="007F38CC" w:rsidRDefault="00241727" w:rsidP="00241727">
      <w:pPr>
        <w:pStyle w:val="ac"/>
        <w:rPr>
          <w:rFonts w:asciiTheme="minorHAnsi" w:hAnsiTheme="minorHAnsi" w:cstheme="minorHAnsi"/>
          <w:i/>
          <w:iCs/>
          <w:sz w:val="22"/>
          <w:szCs w:val="22"/>
          <w:lang w:val="x-none"/>
        </w:rPr>
      </w:pPr>
    </w:p>
    <w:p w14:paraId="253FCF6A" w14:textId="77777777" w:rsidR="00241727" w:rsidRPr="007F38CC" w:rsidRDefault="00241727" w:rsidP="00241727">
      <w:pPr>
        <w:pStyle w:val="ac"/>
        <w:rPr>
          <w:rFonts w:asciiTheme="minorHAnsi" w:hAnsiTheme="minorHAnsi" w:cstheme="minorHAnsi"/>
          <w:i/>
          <w:iCs/>
          <w:sz w:val="22"/>
          <w:szCs w:val="22"/>
          <w:lang w:val="x-none"/>
        </w:rPr>
      </w:pPr>
    </w:p>
    <w:p w14:paraId="1C04CFCE" w14:textId="77777777" w:rsidR="00241727" w:rsidRPr="007F38CC" w:rsidRDefault="00241727" w:rsidP="00241727">
      <w:pPr>
        <w:pStyle w:val="ac"/>
        <w:rPr>
          <w:rFonts w:asciiTheme="minorHAnsi" w:hAnsiTheme="minorHAnsi" w:cstheme="minorHAnsi"/>
          <w:i/>
          <w:iCs/>
          <w:sz w:val="22"/>
          <w:szCs w:val="22"/>
          <w:lang w:val="x-none"/>
        </w:rPr>
      </w:pPr>
    </w:p>
    <w:p w14:paraId="7FA4D172" w14:textId="77777777" w:rsidR="00241727" w:rsidRPr="007F38CC" w:rsidRDefault="00241727" w:rsidP="00241727">
      <w:pPr>
        <w:pStyle w:val="ac"/>
        <w:rPr>
          <w:rFonts w:asciiTheme="minorHAnsi" w:hAnsiTheme="minorHAnsi" w:cstheme="minorHAnsi"/>
          <w:i/>
          <w:iCs/>
          <w:sz w:val="22"/>
          <w:szCs w:val="22"/>
          <w:lang w:val="x-none"/>
        </w:rPr>
      </w:pPr>
    </w:p>
    <w:p w14:paraId="71040AC8" w14:textId="77777777" w:rsidR="00241727" w:rsidRPr="007F38CC" w:rsidRDefault="00241727" w:rsidP="00241727">
      <w:pPr>
        <w:pStyle w:val="ac"/>
        <w:rPr>
          <w:rFonts w:asciiTheme="minorHAnsi" w:hAnsiTheme="minorHAnsi" w:cstheme="minorHAnsi"/>
          <w:i/>
          <w:iCs/>
          <w:sz w:val="22"/>
          <w:szCs w:val="22"/>
          <w:lang w:val="x-none"/>
        </w:rPr>
      </w:pPr>
    </w:p>
    <w:p w14:paraId="431E8AF9" w14:textId="77777777" w:rsidR="00241727" w:rsidRPr="007F38CC" w:rsidRDefault="00241727" w:rsidP="00241727">
      <w:pPr>
        <w:pStyle w:val="ac"/>
        <w:rPr>
          <w:rFonts w:asciiTheme="minorHAnsi" w:hAnsiTheme="minorHAnsi" w:cstheme="minorHAnsi"/>
          <w:i/>
          <w:iCs/>
          <w:sz w:val="22"/>
          <w:szCs w:val="22"/>
          <w:lang w:val="x-none"/>
        </w:rPr>
      </w:pPr>
    </w:p>
    <w:p w14:paraId="05C65717" w14:textId="77777777" w:rsidR="00241727" w:rsidRPr="007F38CC" w:rsidRDefault="00241727" w:rsidP="00241727">
      <w:pPr>
        <w:pStyle w:val="ac"/>
        <w:rPr>
          <w:rFonts w:asciiTheme="minorHAnsi" w:hAnsiTheme="minorHAnsi" w:cstheme="minorHAnsi"/>
          <w:i/>
          <w:iCs/>
          <w:sz w:val="22"/>
          <w:szCs w:val="22"/>
          <w:lang w:val="x-none"/>
        </w:rPr>
      </w:pPr>
    </w:p>
    <w:p w14:paraId="2507BEA9" w14:textId="6380BBA0" w:rsidR="00241727" w:rsidRPr="00873894" w:rsidRDefault="00241727" w:rsidP="00241727">
      <w:pPr>
        <w:tabs>
          <w:tab w:val="left" w:pos="540"/>
        </w:tabs>
        <w:overflowPunct w:val="0"/>
        <w:autoSpaceDE w:val="0"/>
        <w:spacing w:after="160" w:line="259" w:lineRule="auto"/>
        <w:textAlignment w:val="baseline"/>
        <w:rPr>
          <w:rFonts w:ascii="Calibri" w:hAnsi="Calibri" w:cs="Calibri"/>
          <w:color w:val="000099"/>
          <w:sz w:val="22"/>
          <w:szCs w:val="22"/>
          <w:lang w:eastAsia="ja-JP"/>
        </w:rPr>
      </w:pPr>
      <w:r w:rsidRPr="00873894">
        <w:rPr>
          <w:rFonts w:ascii="Calibri" w:hAnsi="Calibri" w:cs="Calibri"/>
          <w:color w:val="000099"/>
          <w:sz w:val="22"/>
          <w:szCs w:val="22"/>
          <w:lang w:eastAsia="ja-JP"/>
        </w:rPr>
        <w:t xml:space="preserve">Μαρούσι, </w:t>
      </w:r>
      <w:r w:rsidR="00061C3E">
        <w:rPr>
          <w:rFonts w:ascii="Calibri" w:hAnsi="Calibri" w:cs="Calibri"/>
          <w:color w:val="000099"/>
          <w:sz w:val="22"/>
          <w:szCs w:val="22"/>
          <w:lang w:eastAsia="ja-JP"/>
        </w:rPr>
        <w:t>Ιούλιος</w:t>
      </w:r>
      <w:r w:rsidRPr="00873894">
        <w:rPr>
          <w:rFonts w:ascii="Calibri" w:hAnsi="Calibri" w:cs="Calibri"/>
          <w:color w:val="000099"/>
          <w:sz w:val="22"/>
          <w:szCs w:val="22"/>
          <w:lang w:eastAsia="ja-JP"/>
        </w:rPr>
        <w:t xml:space="preserve"> 2025</w:t>
      </w:r>
      <w:r w:rsidRPr="00873894">
        <w:rPr>
          <w:rFonts w:ascii="Calibri" w:hAnsi="Calibri" w:cs="Calibri"/>
          <w:color w:val="000099"/>
          <w:sz w:val="22"/>
          <w:szCs w:val="22"/>
          <w:lang w:eastAsia="ja-JP"/>
        </w:rPr>
        <w:br/>
        <w:t>Εθνική Επιτροπή Τηλεπικοινωνιών και Ταχυδρομείων (ΕΕΤΤ)</w:t>
      </w:r>
    </w:p>
    <w:p w14:paraId="352A20CD" w14:textId="77777777" w:rsidR="00241727" w:rsidRPr="00873894" w:rsidRDefault="00241727" w:rsidP="00241727">
      <w:pPr>
        <w:tabs>
          <w:tab w:val="left" w:pos="540"/>
        </w:tabs>
        <w:overflowPunct w:val="0"/>
        <w:autoSpaceDE w:val="0"/>
        <w:spacing w:after="160" w:line="259" w:lineRule="auto"/>
        <w:textAlignment w:val="baseline"/>
        <w:rPr>
          <w:rFonts w:ascii="Calibri" w:hAnsi="Calibri" w:cs="Calibri"/>
          <w:color w:val="000099"/>
          <w:sz w:val="22"/>
          <w:szCs w:val="22"/>
          <w:lang w:eastAsia="ja-JP"/>
        </w:rPr>
        <w:sectPr w:rsidR="00241727" w:rsidRPr="00873894" w:rsidSect="00A450CB">
          <w:footerReference w:type="first" r:id="rId10"/>
          <w:pgSz w:w="11906" w:h="16838"/>
          <w:pgMar w:top="1440" w:right="1797" w:bottom="1440" w:left="1797" w:header="709" w:footer="709" w:gutter="0"/>
          <w:pgNumType w:start="1"/>
          <w:cols w:space="720"/>
          <w:vAlign w:val="both"/>
          <w:titlePg/>
          <w:docGrid w:linePitch="360"/>
        </w:sectPr>
      </w:pPr>
    </w:p>
    <w:p w14:paraId="2C393649" w14:textId="77777777" w:rsidR="00241727" w:rsidRPr="007F38CC" w:rsidRDefault="00241727" w:rsidP="00241727">
      <w:pPr>
        <w:pStyle w:val="10"/>
        <w:spacing w:line="360" w:lineRule="auto"/>
        <w:ind w:left="0" w:firstLine="0"/>
        <w:jc w:val="both"/>
        <w:rPr>
          <w:rFonts w:asciiTheme="minorHAnsi" w:hAnsiTheme="minorHAnsi" w:cstheme="minorHAnsi"/>
          <w:sz w:val="22"/>
          <w:szCs w:val="22"/>
        </w:rPr>
      </w:pPr>
      <w:bookmarkStart w:id="1" w:name="_Toc183177997"/>
    </w:p>
    <w:p w14:paraId="29E451E2" w14:textId="77777777" w:rsidR="00241727" w:rsidRPr="00212818" w:rsidRDefault="00241727" w:rsidP="00241727">
      <w:pPr>
        <w:pStyle w:val="af4"/>
        <w:rPr>
          <w:rFonts w:asciiTheme="minorHAnsi" w:hAnsiTheme="minorHAnsi" w:cstheme="minorHAnsi"/>
          <w:sz w:val="22"/>
          <w:szCs w:val="22"/>
        </w:rPr>
      </w:pPr>
    </w:p>
    <w:sdt>
      <w:sdtPr>
        <w:rPr>
          <w:rFonts w:ascii="Calibri" w:eastAsiaTheme="minorEastAsia" w:hAnsi="Calibri" w:cs="Calibri"/>
          <w:color w:val="auto"/>
          <w:sz w:val="22"/>
          <w:szCs w:val="22"/>
          <w:lang w:eastAsia="ja-JP"/>
        </w:rPr>
        <w:id w:val="742912742"/>
        <w:docPartObj>
          <w:docPartGallery w:val="Table of Contents"/>
          <w:docPartUnique/>
        </w:docPartObj>
      </w:sdtPr>
      <w:sdtEndPr>
        <w:rPr>
          <w:rFonts w:eastAsia="Times New Roman"/>
          <w:b/>
          <w:bCs/>
          <w:sz w:val="24"/>
          <w:szCs w:val="24"/>
          <w:lang w:eastAsia="el-GR"/>
        </w:rPr>
      </w:sdtEndPr>
      <w:sdtContent>
        <w:p w14:paraId="372609E4" w14:textId="77777777" w:rsidR="00241727" w:rsidRPr="001F1553" w:rsidRDefault="00241727" w:rsidP="00241727">
          <w:pPr>
            <w:pStyle w:val="af4"/>
            <w:rPr>
              <w:rFonts w:ascii="Calibri" w:hAnsi="Calibri" w:cs="Calibri"/>
              <w:sz w:val="22"/>
              <w:szCs w:val="22"/>
            </w:rPr>
          </w:pPr>
          <w:r w:rsidRPr="001F1553">
            <w:rPr>
              <w:rFonts w:ascii="Calibri" w:hAnsi="Calibri" w:cs="Calibri"/>
            </w:rPr>
            <w:t>Περιεχόμενα</w:t>
          </w:r>
        </w:p>
        <w:p w14:paraId="495651E9" w14:textId="3DE91ABD" w:rsidR="00241727" w:rsidRPr="001F1553" w:rsidRDefault="00241727" w:rsidP="00241727">
          <w:pPr>
            <w:pStyle w:val="11"/>
            <w:tabs>
              <w:tab w:val="clear" w:pos="8303"/>
              <w:tab w:val="right" w:leader="dot" w:pos="8302"/>
            </w:tabs>
            <w:rPr>
              <w:rFonts w:cs="Calibri"/>
              <w:sz w:val="22"/>
              <w:szCs w:val="22"/>
            </w:rPr>
          </w:pPr>
          <w:r w:rsidRPr="001F1553">
            <w:rPr>
              <w:rFonts w:cs="Calibri"/>
              <w:b w:val="0"/>
            </w:rPr>
            <w:fldChar w:fldCharType="begin"/>
          </w:r>
          <w:r w:rsidRPr="001F1553">
            <w:rPr>
              <w:rFonts w:cs="Calibri"/>
            </w:rPr>
            <w:instrText xml:space="preserve"> TOC \o "1-3" \h \z \u </w:instrText>
          </w:r>
          <w:r w:rsidRPr="001F1553">
            <w:rPr>
              <w:rFonts w:cs="Calibri"/>
              <w:b w:val="0"/>
            </w:rPr>
            <w:fldChar w:fldCharType="separate"/>
          </w:r>
          <w:hyperlink w:anchor="_Toc198096222" w:history="1">
            <w:r w:rsidRPr="001F1553">
              <w:rPr>
                <w:rStyle w:val="-"/>
                <w:rFonts w:cs="Calibri"/>
              </w:rPr>
              <w:t>Εισαγωγή</w:t>
            </w:r>
            <w:r w:rsidRPr="001F1553">
              <w:rPr>
                <w:rFonts w:cs="Calibri"/>
                <w:webHidden/>
              </w:rPr>
              <w:tab/>
            </w:r>
            <w:r w:rsidRPr="001F1553">
              <w:rPr>
                <w:rFonts w:cs="Calibri"/>
                <w:webHidden/>
              </w:rPr>
              <w:fldChar w:fldCharType="begin"/>
            </w:r>
            <w:r w:rsidRPr="001F1553">
              <w:rPr>
                <w:rFonts w:cs="Calibri"/>
                <w:webHidden/>
              </w:rPr>
              <w:instrText xml:space="preserve"> PAGEREF _Toc198096222 \h </w:instrText>
            </w:r>
            <w:r w:rsidRPr="001F1553">
              <w:rPr>
                <w:rFonts w:cs="Calibri"/>
                <w:webHidden/>
              </w:rPr>
            </w:r>
            <w:r w:rsidRPr="001F1553">
              <w:rPr>
                <w:rFonts w:cs="Calibri"/>
                <w:webHidden/>
              </w:rPr>
              <w:fldChar w:fldCharType="separate"/>
            </w:r>
            <w:r w:rsidR="00343408">
              <w:rPr>
                <w:rFonts w:cs="Calibri"/>
                <w:webHidden/>
              </w:rPr>
              <w:t>3</w:t>
            </w:r>
            <w:r w:rsidRPr="001F1553">
              <w:rPr>
                <w:rFonts w:cs="Calibri"/>
                <w:webHidden/>
              </w:rPr>
              <w:fldChar w:fldCharType="end"/>
            </w:r>
          </w:hyperlink>
        </w:p>
        <w:p w14:paraId="0F912892" w14:textId="15DF68F7" w:rsidR="00241727" w:rsidRPr="001F1553" w:rsidRDefault="00F92CFF" w:rsidP="00241727">
          <w:pPr>
            <w:pStyle w:val="11"/>
            <w:tabs>
              <w:tab w:val="clear" w:pos="8303"/>
              <w:tab w:val="left" w:pos="660"/>
              <w:tab w:val="right" w:leader="dot" w:pos="8302"/>
            </w:tabs>
            <w:rPr>
              <w:rFonts w:cs="Calibri"/>
              <w:sz w:val="22"/>
              <w:szCs w:val="22"/>
            </w:rPr>
          </w:pPr>
          <w:hyperlink w:anchor="_Toc198096223" w:history="1">
            <w:r w:rsidR="00241727" w:rsidRPr="001F1553">
              <w:rPr>
                <w:rStyle w:val="-"/>
                <w:rFonts w:cs="Calibri"/>
              </w:rPr>
              <w:t>Α.</w:t>
            </w:r>
            <w:r w:rsidR="00241727" w:rsidRPr="001F1553">
              <w:rPr>
                <w:rFonts w:cs="Calibri"/>
                <w:sz w:val="22"/>
                <w:szCs w:val="22"/>
              </w:rPr>
              <w:tab/>
            </w:r>
            <w:r w:rsidR="00241727" w:rsidRPr="001F1553">
              <w:rPr>
                <w:rStyle w:val="-"/>
                <w:rFonts w:cs="Calibri"/>
              </w:rPr>
              <w:t>ΓΕΝΙΚΕΣ ΠΑΡΑΤΗΡΗΣΕΙΣ</w:t>
            </w:r>
            <w:r w:rsidR="00241727" w:rsidRPr="001F1553">
              <w:rPr>
                <w:rFonts w:cs="Calibri"/>
                <w:webHidden/>
              </w:rPr>
              <w:tab/>
            </w:r>
            <w:r w:rsidR="00241727" w:rsidRPr="001F1553">
              <w:rPr>
                <w:rFonts w:cs="Calibri"/>
                <w:webHidden/>
              </w:rPr>
              <w:fldChar w:fldCharType="begin"/>
            </w:r>
            <w:r w:rsidR="00241727" w:rsidRPr="001F1553">
              <w:rPr>
                <w:rFonts w:cs="Calibri"/>
                <w:webHidden/>
              </w:rPr>
              <w:instrText xml:space="preserve"> PAGEREF _Toc198096223 \h </w:instrText>
            </w:r>
            <w:r w:rsidR="00241727" w:rsidRPr="001F1553">
              <w:rPr>
                <w:rFonts w:cs="Calibri"/>
                <w:webHidden/>
              </w:rPr>
            </w:r>
            <w:r w:rsidR="00241727" w:rsidRPr="001F1553">
              <w:rPr>
                <w:rFonts w:cs="Calibri"/>
                <w:webHidden/>
              </w:rPr>
              <w:fldChar w:fldCharType="separate"/>
            </w:r>
            <w:r w:rsidR="00343408">
              <w:rPr>
                <w:rFonts w:cs="Calibri"/>
                <w:webHidden/>
              </w:rPr>
              <w:t>3</w:t>
            </w:r>
            <w:r w:rsidR="00241727" w:rsidRPr="001F1553">
              <w:rPr>
                <w:rFonts w:cs="Calibri"/>
                <w:webHidden/>
              </w:rPr>
              <w:fldChar w:fldCharType="end"/>
            </w:r>
          </w:hyperlink>
        </w:p>
        <w:p w14:paraId="4ECE231C" w14:textId="13E60A41" w:rsidR="00241727" w:rsidRPr="001F1553" w:rsidRDefault="00F92CFF" w:rsidP="00241727">
          <w:pPr>
            <w:pStyle w:val="11"/>
            <w:tabs>
              <w:tab w:val="clear" w:pos="8303"/>
              <w:tab w:val="left" w:pos="660"/>
              <w:tab w:val="right" w:leader="dot" w:pos="8302"/>
            </w:tabs>
            <w:rPr>
              <w:rFonts w:cs="Calibri"/>
              <w:sz w:val="22"/>
              <w:szCs w:val="22"/>
            </w:rPr>
          </w:pPr>
          <w:hyperlink w:anchor="_Toc198096224" w:history="1">
            <w:r w:rsidR="00241727" w:rsidRPr="001F1553">
              <w:rPr>
                <w:rStyle w:val="-"/>
                <w:rFonts w:cs="Calibri"/>
              </w:rPr>
              <w:t>Β.</w:t>
            </w:r>
            <w:r w:rsidR="00241727" w:rsidRPr="001F1553">
              <w:rPr>
                <w:rFonts w:cs="Calibri"/>
                <w:sz w:val="22"/>
                <w:szCs w:val="22"/>
              </w:rPr>
              <w:tab/>
            </w:r>
            <w:r w:rsidR="00241727" w:rsidRPr="001F1553">
              <w:rPr>
                <w:rStyle w:val="-"/>
                <w:rFonts w:cs="Calibri"/>
              </w:rPr>
              <w:t>Υπηρεσίες υπό μοντελοποίηση</w:t>
            </w:r>
            <w:r w:rsidR="00241727" w:rsidRPr="001F1553">
              <w:rPr>
                <w:rFonts w:cs="Calibri"/>
                <w:webHidden/>
              </w:rPr>
              <w:tab/>
            </w:r>
            <w:r w:rsidR="00241727" w:rsidRPr="001F1553">
              <w:rPr>
                <w:rFonts w:cs="Calibri"/>
                <w:webHidden/>
              </w:rPr>
              <w:fldChar w:fldCharType="begin"/>
            </w:r>
            <w:r w:rsidR="00241727" w:rsidRPr="001F1553">
              <w:rPr>
                <w:rFonts w:cs="Calibri"/>
                <w:webHidden/>
              </w:rPr>
              <w:instrText xml:space="preserve"> PAGEREF _Toc198096224 \h </w:instrText>
            </w:r>
            <w:r w:rsidR="00241727" w:rsidRPr="001F1553">
              <w:rPr>
                <w:rFonts w:cs="Calibri"/>
                <w:webHidden/>
              </w:rPr>
            </w:r>
            <w:r w:rsidR="00241727" w:rsidRPr="001F1553">
              <w:rPr>
                <w:rFonts w:cs="Calibri"/>
                <w:webHidden/>
              </w:rPr>
              <w:fldChar w:fldCharType="separate"/>
            </w:r>
            <w:r w:rsidR="00343408">
              <w:rPr>
                <w:rFonts w:cs="Calibri"/>
                <w:webHidden/>
              </w:rPr>
              <w:t>6</w:t>
            </w:r>
            <w:r w:rsidR="00241727" w:rsidRPr="001F1553">
              <w:rPr>
                <w:rFonts w:cs="Calibri"/>
                <w:webHidden/>
              </w:rPr>
              <w:fldChar w:fldCharType="end"/>
            </w:r>
          </w:hyperlink>
        </w:p>
        <w:p w14:paraId="5525BA3E" w14:textId="31FD2B07" w:rsidR="00241727" w:rsidRPr="001F1553" w:rsidRDefault="00F92CFF" w:rsidP="00241727">
          <w:pPr>
            <w:pStyle w:val="11"/>
            <w:tabs>
              <w:tab w:val="clear" w:pos="8303"/>
              <w:tab w:val="left" w:pos="440"/>
              <w:tab w:val="right" w:leader="dot" w:pos="8302"/>
            </w:tabs>
            <w:rPr>
              <w:rFonts w:cs="Calibri"/>
              <w:sz w:val="22"/>
              <w:szCs w:val="22"/>
            </w:rPr>
          </w:pPr>
          <w:hyperlink w:anchor="_Toc198096225" w:history="1">
            <w:r w:rsidR="00241727" w:rsidRPr="001F1553">
              <w:rPr>
                <w:rStyle w:val="-"/>
                <w:rFonts w:cs="Calibri"/>
              </w:rPr>
              <w:t>α.</w:t>
            </w:r>
            <w:r w:rsidR="00241727" w:rsidRPr="001F1553">
              <w:rPr>
                <w:rFonts w:cs="Calibri"/>
                <w:sz w:val="22"/>
                <w:szCs w:val="22"/>
              </w:rPr>
              <w:tab/>
            </w:r>
            <w:r w:rsidR="00241727" w:rsidRPr="001F1553">
              <w:rPr>
                <w:rStyle w:val="-"/>
                <w:rFonts w:cs="Calibri"/>
              </w:rPr>
              <w:t>Υπηρεσίες Πρόσβασης σε φυσικές υποδομές</w:t>
            </w:r>
            <w:r w:rsidR="00241727" w:rsidRPr="001F1553">
              <w:rPr>
                <w:rFonts w:cs="Calibri"/>
                <w:webHidden/>
              </w:rPr>
              <w:tab/>
            </w:r>
            <w:r w:rsidR="00241727" w:rsidRPr="001F1553">
              <w:rPr>
                <w:rFonts w:cs="Calibri"/>
                <w:webHidden/>
              </w:rPr>
              <w:fldChar w:fldCharType="begin"/>
            </w:r>
            <w:r w:rsidR="00241727" w:rsidRPr="001F1553">
              <w:rPr>
                <w:rFonts w:cs="Calibri"/>
                <w:webHidden/>
              </w:rPr>
              <w:instrText xml:space="preserve"> PAGEREF _Toc198096225 \h </w:instrText>
            </w:r>
            <w:r w:rsidR="00241727" w:rsidRPr="001F1553">
              <w:rPr>
                <w:rFonts w:cs="Calibri"/>
                <w:webHidden/>
              </w:rPr>
            </w:r>
            <w:r w:rsidR="00241727" w:rsidRPr="001F1553">
              <w:rPr>
                <w:rFonts w:cs="Calibri"/>
                <w:webHidden/>
              </w:rPr>
              <w:fldChar w:fldCharType="separate"/>
            </w:r>
            <w:r w:rsidR="00343408">
              <w:rPr>
                <w:rFonts w:cs="Calibri"/>
                <w:webHidden/>
              </w:rPr>
              <w:t>9</w:t>
            </w:r>
            <w:r w:rsidR="00241727" w:rsidRPr="001F1553">
              <w:rPr>
                <w:rFonts w:cs="Calibri"/>
                <w:webHidden/>
              </w:rPr>
              <w:fldChar w:fldCharType="end"/>
            </w:r>
          </w:hyperlink>
        </w:p>
        <w:p w14:paraId="2366CAE5" w14:textId="3CC652CB" w:rsidR="00241727" w:rsidRPr="001F1553" w:rsidRDefault="00F92CFF" w:rsidP="00241727">
          <w:pPr>
            <w:pStyle w:val="11"/>
            <w:tabs>
              <w:tab w:val="clear" w:pos="8303"/>
              <w:tab w:val="left" w:pos="440"/>
              <w:tab w:val="right" w:leader="dot" w:pos="8302"/>
            </w:tabs>
            <w:rPr>
              <w:rFonts w:cs="Calibri"/>
              <w:sz w:val="22"/>
              <w:szCs w:val="22"/>
            </w:rPr>
          </w:pPr>
          <w:hyperlink w:anchor="_Toc198096226" w:history="1">
            <w:r w:rsidR="00241727" w:rsidRPr="001F1553">
              <w:rPr>
                <w:rStyle w:val="-"/>
                <w:rFonts w:cs="Calibri"/>
              </w:rPr>
              <w:t>β.</w:t>
            </w:r>
            <w:r w:rsidR="00241727" w:rsidRPr="001F1553">
              <w:rPr>
                <w:rFonts w:cs="Calibri"/>
                <w:sz w:val="22"/>
                <w:szCs w:val="22"/>
              </w:rPr>
              <w:tab/>
            </w:r>
            <w:r w:rsidR="00241727" w:rsidRPr="001F1553">
              <w:rPr>
                <w:rStyle w:val="-"/>
                <w:rFonts w:cs="Calibri"/>
              </w:rPr>
              <w:t>Υπηρεσίες Πρόσβασης Floor Box</w:t>
            </w:r>
            <w:r w:rsidR="00241727" w:rsidRPr="001F1553">
              <w:rPr>
                <w:rFonts w:cs="Calibri"/>
                <w:webHidden/>
              </w:rPr>
              <w:tab/>
            </w:r>
            <w:r w:rsidR="00241727" w:rsidRPr="001F1553">
              <w:rPr>
                <w:rFonts w:cs="Calibri"/>
                <w:webHidden/>
              </w:rPr>
              <w:fldChar w:fldCharType="begin"/>
            </w:r>
            <w:r w:rsidR="00241727" w:rsidRPr="001F1553">
              <w:rPr>
                <w:rFonts w:cs="Calibri"/>
                <w:webHidden/>
              </w:rPr>
              <w:instrText xml:space="preserve"> PAGEREF _Toc198096226 \h </w:instrText>
            </w:r>
            <w:r w:rsidR="00241727" w:rsidRPr="001F1553">
              <w:rPr>
                <w:rFonts w:cs="Calibri"/>
                <w:webHidden/>
              </w:rPr>
            </w:r>
            <w:r w:rsidR="00241727" w:rsidRPr="001F1553">
              <w:rPr>
                <w:rFonts w:cs="Calibri"/>
                <w:webHidden/>
              </w:rPr>
              <w:fldChar w:fldCharType="separate"/>
            </w:r>
            <w:r w:rsidR="00343408">
              <w:rPr>
                <w:rFonts w:cs="Calibri"/>
                <w:webHidden/>
              </w:rPr>
              <w:t>11</w:t>
            </w:r>
            <w:r w:rsidR="00241727" w:rsidRPr="001F1553">
              <w:rPr>
                <w:rFonts w:cs="Calibri"/>
                <w:webHidden/>
              </w:rPr>
              <w:fldChar w:fldCharType="end"/>
            </w:r>
          </w:hyperlink>
        </w:p>
        <w:p w14:paraId="39827C06" w14:textId="330125B4" w:rsidR="00241727" w:rsidRPr="001F1553" w:rsidRDefault="00F92CFF" w:rsidP="00241727">
          <w:pPr>
            <w:pStyle w:val="11"/>
            <w:tabs>
              <w:tab w:val="clear" w:pos="8303"/>
              <w:tab w:val="left" w:pos="440"/>
              <w:tab w:val="right" w:leader="dot" w:pos="8302"/>
            </w:tabs>
            <w:rPr>
              <w:rFonts w:cs="Calibri"/>
              <w:sz w:val="22"/>
              <w:szCs w:val="22"/>
            </w:rPr>
          </w:pPr>
          <w:hyperlink w:anchor="_Toc198096227" w:history="1">
            <w:r w:rsidR="00241727" w:rsidRPr="001F1553">
              <w:rPr>
                <w:rStyle w:val="-"/>
                <w:rFonts w:cs="Calibri"/>
              </w:rPr>
              <w:t>Γ.</w:t>
            </w:r>
            <w:r w:rsidR="00241727" w:rsidRPr="001F1553">
              <w:rPr>
                <w:rFonts w:cs="Calibri"/>
                <w:sz w:val="22"/>
                <w:szCs w:val="22"/>
              </w:rPr>
              <w:tab/>
            </w:r>
            <w:r w:rsidR="00241727" w:rsidRPr="001F1553">
              <w:rPr>
                <w:rStyle w:val="-"/>
                <w:rFonts w:cs="Calibri"/>
              </w:rPr>
              <w:t>Αποδοτικός πάροχος</w:t>
            </w:r>
            <w:r w:rsidR="00241727" w:rsidRPr="001F1553">
              <w:rPr>
                <w:rFonts w:cs="Calibri"/>
                <w:webHidden/>
              </w:rPr>
              <w:tab/>
            </w:r>
            <w:r w:rsidR="00241727" w:rsidRPr="001F1553">
              <w:rPr>
                <w:rFonts w:cs="Calibri"/>
                <w:webHidden/>
              </w:rPr>
              <w:fldChar w:fldCharType="begin"/>
            </w:r>
            <w:r w:rsidR="00241727" w:rsidRPr="001F1553">
              <w:rPr>
                <w:rFonts w:cs="Calibri"/>
                <w:webHidden/>
              </w:rPr>
              <w:instrText xml:space="preserve"> PAGEREF _Toc198096227 \h </w:instrText>
            </w:r>
            <w:r w:rsidR="00241727" w:rsidRPr="001F1553">
              <w:rPr>
                <w:rFonts w:cs="Calibri"/>
                <w:webHidden/>
              </w:rPr>
            </w:r>
            <w:r w:rsidR="00241727" w:rsidRPr="001F1553">
              <w:rPr>
                <w:rFonts w:cs="Calibri"/>
                <w:webHidden/>
              </w:rPr>
              <w:fldChar w:fldCharType="separate"/>
            </w:r>
            <w:r w:rsidR="00343408">
              <w:rPr>
                <w:rFonts w:cs="Calibri"/>
                <w:webHidden/>
              </w:rPr>
              <w:t>13</w:t>
            </w:r>
            <w:r w:rsidR="00241727" w:rsidRPr="001F1553">
              <w:rPr>
                <w:rFonts w:cs="Calibri"/>
                <w:webHidden/>
              </w:rPr>
              <w:fldChar w:fldCharType="end"/>
            </w:r>
          </w:hyperlink>
        </w:p>
        <w:p w14:paraId="5DDCBAEF" w14:textId="61165D1B" w:rsidR="00241727" w:rsidRPr="001F1553" w:rsidRDefault="00F92CFF" w:rsidP="00241727">
          <w:pPr>
            <w:pStyle w:val="11"/>
            <w:tabs>
              <w:tab w:val="clear" w:pos="8303"/>
              <w:tab w:val="left" w:pos="440"/>
              <w:tab w:val="right" w:leader="dot" w:pos="8302"/>
            </w:tabs>
            <w:rPr>
              <w:rFonts w:cs="Calibri"/>
              <w:sz w:val="22"/>
              <w:szCs w:val="22"/>
            </w:rPr>
          </w:pPr>
          <w:hyperlink w:anchor="_Toc198096228" w:history="1">
            <w:r w:rsidR="00241727" w:rsidRPr="001F1553">
              <w:rPr>
                <w:rStyle w:val="-"/>
                <w:rFonts w:cs="Calibri"/>
              </w:rPr>
              <w:t>α.</w:t>
            </w:r>
            <w:r w:rsidR="00241727" w:rsidRPr="001F1553">
              <w:rPr>
                <w:rFonts w:cs="Calibri"/>
                <w:sz w:val="22"/>
                <w:szCs w:val="22"/>
              </w:rPr>
              <w:tab/>
            </w:r>
            <w:r w:rsidR="00241727" w:rsidRPr="001F1553">
              <w:rPr>
                <w:rStyle w:val="-"/>
                <w:rFonts w:cs="Calibri"/>
              </w:rPr>
              <w:t>Τεχνολογία - Εύρος Δικτύου μοντελοποίησης</w:t>
            </w:r>
            <w:r w:rsidR="00241727" w:rsidRPr="001F1553">
              <w:rPr>
                <w:rFonts w:cs="Calibri"/>
                <w:webHidden/>
              </w:rPr>
              <w:tab/>
            </w:r>
            <w:r w:rsidR="00241727" w:rsidRPr="001F1553">
              <w:rPr>
                <w:rFonts w:cs="Calibri"/>
                <w:webHidden/>
              </w:rPr>
              <w:fldChar w:fldCharType="begin"/>
            </w:r>
            <w:r w:rsidR="00241727" w:rsidRPr="001F1553">
              <w:rPr>
                <w:rFonts w:cs="Calibri"/>
                <w:webHidden/>
              </w:rPr>
              <w:instrText xml:space="preserve"> PAGEREF _Toc198096228 \h </w:instrText>
            </w:r>
            <w:r w:rsidR="00241727" w:rsidRPr="001F1553">
              <w:rPr>
                <w:rFonts w:cs="Calibri"/>
                <w:webHidden/>
              </w:rPr>
            </w:r>
            <w:r w:rsidR="00241727" w:rsidRPr="001F1553">
              <w:rPr>
                <w:rFonts w:cs="Calibri"/>
                <w:webHidden/>
              </w:rPr>
              <w:fldChar w:fldCharType="separate"/>
            </w:r>
            <w:r w:rsidR="00343408">
              <w:rPr>
                <w:rFonts w:cs="Calibri"/>
                <w:webHidden/>
              </w:rPr>
              <w:t>14</w:t>
            </w:r>
            <w:r w:rsidR="00241727" w:rsidRPr="001F1553">
              <w:rPr>
                <w:rFonts w:cs="Calibri"/>
                <w:webHidden/>
              </w:rPr>
              <w:fldChar w:fldCharType="end"/>
            </w:r>
          </w:hyperlink>
        </w:p>
        <w:p w14:paraId="77FC4AF9" w14:textId="126DA8C1" w:rsidR="00241727" w:rsidRPr="001F1553" w:rsidRDefault="00F92CFF" w:rsidP="00241727">
          <w:pPr>
            <w:pStyle w:val="11"/>
            <w:tabs>
              <w:tab w:val="clear" w:pos="8303"/>
              <w:tab w:val="left" w:pos="440"/>
              <w:tab w:val="right" w:leader="dot" w:pos="8302"/>
            </w:tabs>
            <w:rPr>
              <w:rFonts w:cs="Calibri"/>
              <w:sz w:val="22"/>
              <w:szCs w:val="22"/>
            </w:rPr>
          </w:pPr>
          <w:hyperlink w:anchor="_Toc198096229" w:history="1">
            <w:r w:rsidR="00241727" w:rsidRPr="001F1553">
              <w:rPr>
                <w:rStyle w:val="-"/>
                <w:rFonts w:cs="Calibri"/>
              </w:rPr>
              <w:t>β.</w:t>
            </w:r>
            <w:r w:rsidR="00241727" w:rsidRPr="001F1553">
              <w:rPr>
                <w:rFonts w:cs="Calibri"/>
                <w:sz w:val="22"/>
                <w:szCs w:val="22"/>
              </w:rPr>
              <w:tab/>
            </w:r>
            <w:r w:rsidR="00241727" w:rsidRPr="001F1553">
              <w:rPr>
                <w:rStyle w:val="-"/>
                <w:rFonts w:cs="Calibri"/>
              </w:rPr>
              <w:t>Γεωγραφική κάλυψη</w:t>
            </w:r>
            <w:r w:rsidR="00241727" w:rsidRPr="001F1553">
              <w:rPr>
                <w:rFonts w:cs="Calibri"/>
                <w:webHidden/>
              </w:rPr>
              <w:tab/>
            </w:r>
            <w:r w:rsidR="00241727" w:rsidRPr="001F1553">
              <w:rPr>
                <w:rFonts w:cs="Calibri"/>
                <w:webHidden/>
              </w:rPr>
              <w:fldChar w:fldCharType="begin"/>
            </w:r>
            <w:r w:rsidR="00241727" w:rsidRPr="001F1553">
              <w:rPr>
                <w:rFonts w:cs="Calibri"/>
                <w:webHidden/>
              </w:rPr>
              <w:instrText xml:space="preserve"> PAGEREF _Toc198096229 \h </w:instrText>
            </w:r>
            <w:r w:rsidR="00241727" w:rsidRPr="001F1553">
              <w:rPr>
                <w:rFonts w:cs="Calibri"/>
                <w:webHidden/>
              </w:rPr>
            </w:r>
            <w:r w:rsidR="00241727" w:rsidRPr="001F1553">
              <w:rPr>
                <w:rFonts w:cs="Calibri"/>
                <w:webHidden/>
              </w:rPr>
              <w:fldChar w:fldCharType="separate"/>
            </w:r>
            <w:r w:rsidR="00343408">
              <w:rPr>
                <w:rFonts w:cs="Calibri"/>
                <w:webHidden/>
              </w:rPr>
              <w:t>19</w:t>
            </w:r>
            <w:r w:rsidR="00241727" w:rsidRPr="001F1553">
              <w:rPr>
                <w:rFonts w:cs="Calibri"/>
                <w:webHidden/>
              </w:rPr>
              <w:fldChar w:fldCharType="end"/>
            </w:r>
          </w:hyperlink>
        </w:p>
        <w:p w14:paraId="24D51EBB" w14:textId="6FA073A0" w:rsidR="00241727" w:rsidRPr="001F1553" w:rsidRDefault="00F92CFF" w:rsidP="00241727">
          <w:pPr>
            <w:pStyle w:val="11"/>
            <w:tabs>
              <w:tab w:val="clear" w:pos="8303"/>
              <w:tab w:val="left" w:pos="440"/>
              <w:tab w:val="right" w:leader="dot" w:pos="8302"/>
            </w:tabs>
            <w:rPr>
              <w:rFonts w:cs="Calibri"/>
              <w:sz w:val="22"/>
              <w:szCs w:val="22"/>
            </w:rPr>
          </w:pPr>
          <w:hyperlink w:anchor="_Toc198096230" w:history="1">
            <w:r w:rsidR="00241727" w:rsidRPr="001F1553">
              <w:rPr>
                <w:rStyle w:val="-"/>
                <w:rFonts w:cs="Calibri"/>
              </w:rPr>
              <w:t>γ.</w:t>
            </w:r>
            <w:r w:rsidR="00241727" w:rsidRPr="001F1553">
              <w:rPr>
                <w:rFonts w:cs="Calibri"/>
                <w:sz w:val="22"/>
                <w:szCs w:val="22"/>
              </w:rPr>
              <w:tab/>
            </w:r>
            <w:r w:rsidR="00241727" w:rsidRPr="001F1553">
              <w:rPr>
                <w:rStyle w:val="-"/>
                <w:rFonts w:cs="Calibri"/>
              </w:rPr>
              <w:t>Μερίδιο Αγοράς</w:t>
            </w:r>
            <w:r w:rsidR="00241727" w:rsidRPr="001F1553">
              <w:rPr>
                <w:rFonts w:cs="Calibri"/>
                <w:webHidden/>
              </w:rPr>
              <w:tab/>
            </w:r>
            <w:r w:rsidR="00241727" w:rsidRPr="001F1553">
              <w:rPr>
                <w:rFonts w:cs="Calibri"/>
                <w:webHidden/>
              </w:rPr>
              <w:fldChar w:fldCharType="begin"/>
            </w:r>
            <w:r w:rsidR="00241727" w:rsidRPr="001F1553">
              <w:rPr>
                <w:rFonts w:cs="Calibri"/>
                <w:webHidden/>
              </w:rPr>
              <w:instrText xml:space="preserve"> PAGEREF _Toc198096230 \h </w:instrText>
            </w:r>
            <w:r w:rsidR="00241727" w:rsidRPr="001F1553">
              <w:rPr>
                <w:rFonts w:cs="Calibri"/>
                <w:webHidden/>
              </w:rPr>
            </w:r>
            <w:r w:rsidR="00241727" w:rsidRPr="001F1553">
              <w:rPr>
                <w:rFonts w:cs="Calibri"/>
                <w:webHidden/>
              </w:rPr>
              <w:fldChar w:fldCharType="separate"/>
            </w:r>
            <w:r w:rsidR="00343408">
              <w:rPr>
                <w:rFonts w:cs="Calibri"/>
                <w:webHidden/>
              </w:rPr>
              <w:t>19</w:t>
            </w:r>
            <w:r w:rsidR="00241727" w:rsidRPr="001F1553">
              <w:rPr>
                <w:rFonts w:cs="Calibri"/>
                <w:webHidden/>
              </w:rPr>
              <w:fldChar w:fldCharType="end"/>
            </w:r>
          </w:hyperlink>
        </w:p>
        <w:p w14:paraId="1F08B18B" w14:textId="56D3FB52" w:rsidR="00241727" w:rsidRPr="001F1553" w:rsidRDefault="00F92CFF" w:rsidP="00241727">
          <w:pPr>
            <w:pStyle w:val="11"/>
            <w:tabs>
              <w:tab w:val="clear" w:pos="8303"/>
              <w:tab w:val="left" w:pos="440"/>
              <w:tab w:val="right" w:leader="dot" w:pos="8302"/>
            </w:tabs>
            <w:rPr>
              <w:rFonts w:cs="Calibri"/>
              <w:sz w:val="22"/>
              <w:szCs w:val="22"/>
            </w:rPr>
          </w:pPr>
          <w:hyperlink w:anchor="_Toc198096231" w:history="1">
            <w:r w:rsidR="00241727" w:rsidRPr="001F1553">
              <w:rPr>
                <w:rStyle w:val="-"/>
                <w:rFonts w:cs="Calibri"/>
              </w:rPr>
              <w:t>Δ.</w:t>
            </w:r>
            <w:r w:rsidR="00241727" w:rsidRPr="001F1553">
              <w:rPr>
                <w:rFonts w:cs="Calibri"/>
                <w:sz w:val="22"/>
                <w:szCs w:val="22"/>
              </w:rPr>
              <w:tab/>
            </w:r>
            <w:r w:rsidR="00241727" w:rsidRPr="001F1553">
              <w:rPr>
                <w:rStyle w:val="-"/>
                <w:rFonts w:cs="Calibri"/>
              </w:rPr>
              <w:t xml:space="preserve">Υλοποίηση </w:t>
            </w:r>
            <w:r w:rsidR="00241727" w:rsidRPr="001F1553">
              <w:rPr>
                <w:rStyle w:val="-"/>
                <w:rFonts w:cs="Calibri"/>
                <w:lang w:val="en-US"/>
              </w:rPr>
              <w:t>non</w:t>
            </w:r>
            <w:r w:rsidR="00241727" w:rsidRPr="001F1553">
              <w:rPr>
                <w:rStyle w:val="-"/>
                <w:rFonts w:cs="Calibri"/>
              </w:rPr>
              <w:t>-</w:t>
            </w:r>
            <w:r w:rsidR="00241727" w:rsidRPr="001F1553">
              <w:rPr>
                <w:rStyle w:val="-"/>
                <w:rFonts w:cs="Calibri"/>
                <w:lang w:val="en-US"/>
              </w:rPr>
              <w:t>VHCN</w:t>
            </w:r>
            <w:r w:rsidR="00241727" w:rsidRPr="001F1553">
              <w:rPr>
                <w:rFonts w:cs="Calibri"/>
                <w:webHidden/>
              </w:rPr>
              <w:tab/>
            </w:r>
            <w:r w:rsidR="00241727" w:rsidRPr="001F1553">
              <w:rPr>
                <w:rFonts w:cs="Calibri"/>
                <w:webHidden/>
              </w:rPr>
              <w:fldChar w:fldCharType="begin"/>
            </w:r>
            <w:r w:rsidR="00241727" w:rsidRPr="001F1553">
              <w:rPr>
                <w:rFonts w:cs="Calibri"/>
                <w:webHidden/>
              </w:rPr>
              <w:instrText xml:space="preserve"> PAGEREF _Toc198096231 \h </w:instrText>
            </w:r>
            <w:r w:rsidR="00241727" w:rsidRPr="001F1553">
              <w:rPr>
                <w:rFonts w:cs="Calibri"/>
                <w:webHidden/>
              </w:rPr>
            </w:r>
            <w:r w:rsidR="00241727" w:rsidRPr="001F1553">
              <w:rPr>
                <w:rFonts w:cs="Calibri"/>
                <w:webHidden/>
              </w:rPr>
              <w:fldChar w:fldCharType="separate"/>
            </w:r>
            <w:r w:rsidR="00343408">
              <w:rPr>
                <w:rFonts w:cs="Calibri"/>
                <w:webHidden/>
              </w:rPr>
              <w:t>24</w:t>
            </w:r>
            <w:r w:rsidR="00241727" w:rsidRPr="001F1553">
              <w:rPr>
                <w:rFonts w:cs="Calibri"/>
                <w:webHidden/>
              </w:rPr>
              <w:fldChar w:fldCharType="end"/>
            </w:r>
          </w:hyperlink>
        </w:p>
        <w:p w14:paraId="2B8FF185" w14:textId="20A4F73F" w:rsidR="00241727" w:rsidRPr="001F1553" w:rsidRDefault="00F92CFF" w:rsidP="00241727">
          <w:pPr>
            <w:pStyle w:val="11"/>
            <w:tabs>
              <w:tab w:val="clear" w:pos="8303"/>
              <w:tab w:val="left" w:pos="440"/>
              <w:tab w:val="right" w:leader="dot" w:pos="8302"/>
            </w:tabs>
            <w:rPr>
              <w:rFonts w:cs="Calibri"/>
              <w:sz w:val="22"/>
              <w:szCs w:val="22"/>
            </w:rPr>
          </w:pPr>
          <w:hyperlink w:anchor="_Toc198096232" w:history="1">
            <w:r w:rsidR="00241727" w:rsidRPr="001F1553">
              <w:rPr>
                <w:rStyle w:val="-"/>
                <w:rFonts w:cs="Calibri"/>
                <w:lang w:val="en-US"/>
              </w:rPr>
              <w:t>Ε.</w:t>
            </w:r>
            <w:r w:rsidR="00241727" w:rsidRPr="001F1553">
              <w:rPr>
                <w:rFonts w:cs="Calibri"/>
                <w:sz w:val="22"/>
                <w:szCs w:val="22"/>
              </w:rPr>
              <w:tab/>
            </w:r>
            <w:r w:rsidR="00241727" w:rsidRPr="001F1553">
              <w:rPr>
                <w:rStyle w:val="-"/>
                <w:rFonts w:cs="Calibri"/>
              </w:rPr>
              <w:t xml:space="preserve">Μεθοδολογία </w:t>
            </w:r>
            <w:r w:rsidR="00241727" w:rsidRPr="001F1553">
              <w:rPr>
                <w:rStyle w:val="-"/>
                <w:rFonts w:cs="Calibri"/>
                <w:lang w:val="en-US"/>
              </w:rPr>
              <w:t>LRIC+</w:t>
            </w:r>
            <w:r w:rsidR="00241727" w:rsidRPr="001F1553">
              <w:rPr>
                <w:rFonts w:cs="Calibri"/>
                <w:webHidden/>
              </w:rPr>
              <w:tab/>
            </w:r>
            <w:r w:rsidR="00241727" w:rsidRPr="001F1553">
              <w:rPr>
                <w:rFonts w:cs="Calibri"/>
                <w:webHidden/>
              </w:rPr>
              <w:fldChar w:fldCharType="begin"/>
            </w:r>
            <w:r w:rsidR="00241727" w:rsidRPr="001F1553">
              <w:rPr>
                <w:rFonts w:cs="Calibri"/>
                <w:webHidden/>
              </w:rPr>
              <w:instrText xml:space="preserve"> PAGEREF _Toc198096232 \h </w:instrText>
            </w:r>
            <w:r w:rsidR="00241727" w:rsidRPr="001F1553">
              <w:rPr>
                <w:rFonts w:cs="Calibri"/>
                <w:webHidden/>
              </w:rPr>
            </w:r>
            <w:r w:rsidR="00241727" w:rsidRPr="001F1553">
              <w:rPr>
                <w:rFonts w:cs="Calibri"/>
                <w:webHidden/>
              </w:rPr>
              <w:fldChar w:fldCharType="separate"/>
            </w:r>
            <w:r w:rsidR="00343408">
              <w:rPr>
                <w:rFonts w:cs="Calibri"/>
                <w:webHidden/>
              </w:rPr>
              <w:t>27</w:t>
            </w:r>
            <w:r w:rsidR="00241727" w:rsidRPr="001F1553">
              <w:rPr>
                <w:rFonts w:cs="Calibri"/>
                <w:webHidden/>
              </w:rPr>
              <w:fldChar w:fldCharType="end"/>
            </w:r>
          </w:hyperlink>
        </w:p>
        <w:p w14:paraId="4C3154DB" w14:textId="75948872" w:rsidR="00241727" w:rsidRPr="001F1553" w:rsidRDefault="00F92CFF" w:rsidP="00241727">
          <w:pPr>
            <w:pStyle w:val="11"/>
            <w:tabs>
              <w:tab w:val="clear" w:pos="8303"/>
              <w:tab w:val="left" w:pos="660"/>
              <w:tab w:val="right" w:leader="dot" w:pos="8302"/>
            </w:tabs>
            <w:rPr>
              <w:rFonts w:cs="Calibri"/>
              <w:sz w:val="22"/>
              <w:szCs w:val="22"/>
            </w:rPr>
          </w:pPr>
          <w:hyperlink w:anchor="_Toc198096233" w:history="1">
            <w:r w:rsidR="00241727" w:rsidRPr="001F1553">
              <w:rPr>
                <w:rStyle w:val="-"/>
                <w:rFonts w:cs="Calibri"/>
                <w:lang w:val="en-US"/>
              </w:rPr>
              <w:t>ΣΤ.</w:t>
            </w:r>
            <w:r w:rsidR="00241727" w:rsidRPr="001F1553">
              <w:rPr>
                <w:rFonts w:cs="Calibri"/>
                <w:sz w:val="22"/>
                <w:szCs w:val="22"/>
              </w:rPr>
              <w:tab/>
            </w:r>
            <w:r w:rsidR="00241727" w:rsidRPr="001F1553">
              <w:rPr>
                <w:rStyle w:val="-"/>
                <w:rFonts w:cs="Calibri"/>
              </w:rPr>
              <w:t xml:space="preserve">Μεθοδολογία επιμερισμού </w:t>
            </w:r>
            <w:r w:rsidR="00241727" w:rsidRPr="001F1553">
              <w:rPr>
                <w:rStyle w:val="-"/>
                <w:rFonts w:cs="Calibri"/>
                <w:lang w:val="en-US"/>
              </w:rPr>
              <w:t>Overheads</w:t>
            </w:r>
            <w:r w:rsidR="00241727" w:rsidRPr="001F1553">
              <w:rPr>
                <w:rFonts w:cs="Calibri"/>
                <w:webHidden/>
              </w:rPr>
              <w:tab/>
            </w:r>
            <w:r w:rsidR="00241727" w:rsidRPr="001F1553">
              <w:rPr>
                <w:rFonts w:cs="Calibri"/>
                <w:webHidden/>
              </w:rPr>
              <w:fldChar w:fldCharType="begin"/>
            </w:r>
            <w:r w:rsidR="00241727" w:rsidRPr="001F1553">
              <w:rPr>
                <w:rFonts w:cs="Calibri"/>
                <w:webHidden/>
              </w:rPr>
              <w:instrText xml:space="preserve"> PAGEREF _Toc198096233 \h </w:instrText>
            </w:r>
            <w:r w:rsidR="00241727" w:rsidRPr="001F1553">
              <w:rPr>
                <w:rFonts w:cs="Calibri"/>
                <w:webHidden/>
              </w:rPr>
            </w:r>
            <w:r w:rsidR="00241727" w:rsidRPr="001F1553">
              <w:rPr>
                <w:rFonts w:cs="Calibri"/>
                <w:webHidden/>
              </w:rPr>
              <w:fldChar w:fldCharType="separate"/>
            </w:r>
            <w:r w:rsidR="00343408">
              <w:rPr>
                <w:rFonts w:cs="Calibri"/>
                <w:webHidden/>
              </w:rPr>
              <w:t>28</w:t>
            </w:r>
            <w:r w:rsidR="00241727" w:rsidRPr="001F1553">
              <w:rPr>
                <w:rFonts w:cs="Calibri"/>
                <w:webHidden/>
              </w:rPr>
              <w:fldChar w:fldCharType="end"/>
            </w:r>
          </w:hyperlink>
        </w:p>
        <w:p w14:paraId="1B9131B9" w14:textId="5F115E51" w:rsidR="00241727" w:rsidRPr="001F1553" w:rsidRDefault="00F92CFF" w:rsidP="00241727">
          <w:pPr>
            <w:pStyle w:val="11"/>
            <w:tabs>
              <w:tab w:val="clear" w:pos="8303"/>
              <w:tab w:val="left" w:pos="440"/>
              <w:tab w:val="right" w:leader="dot" w:pos="8302"/>
            </w:tabs>
            <w:rPr>
              <w:rFonts w:cs="Calibri"/>
              <w:sz w:val="22"/>
              <w:szCs w:val="22"/>
            </w:rPr>
          </w:pPr>
          <w:hyperlink w:anchor="_Toc198096234" w:history="1">
            <w:r w:rsidR="00241727" w:rsidRPr="001F1553">
              <w:rPr>
                <w:rStyle w:val="-"/>
                <w:rFonts w:cs="Calibri"/>
              </w:rPr>
              <w:t>Ζ.</w:t>
            </w:r>
            <w:r w:rsidR="00241727" w:rsidRPr="001F1553">
              <w:rPr>
                <w:rFonts w:cs="Calibri"/>
                <w:sz w:val="22"/>
                <w:szCs w:val="22"/>
              </w:rPr>
              <w:tab/>
            </w:r>
            <w:r w:rsidR="00241727" w:rsidRPr="001F1553">
              <w:rPr>
                <w:rStyle w:val="-"/>
                <w:rFonts w:cs="Calibri"/>
              </w:rPr>
              <w:t>Παράμετροι μοντελοποίησης</w:t>
            </w:r>
            <w:r w:rsidR="00241727" w:rsidRPr="001F1553">
              <w:rPr>
                <w:rFonts w:cs="Calibri"/>
                <w:webHidden/>
              </w:rPr>
              <w:tab/>
            </w:r>
            <w:r w:rsidR="00241727" w:rsidRPr="001F1553">
              <w:rPr>
                <w:rFonts w:cs="Calibri"/>
                <w:webHidden/>
              </w:rPr>
              <w:fldChar w:fldCharType="begin"/>
            </w:r>
            <w:r w:rsidR="00241727" w:rsidRPr="001F1553">
              <w:rPr>
                <w:rFonts w:cs="Calibri"/>
                <w:webHidden/>
              </w:rPr>
              <w:instrText xml:space="preserve"> PAGEREF _Toc198096234 \h </w:instrText>
            </w:r>
            <w:r w:rsidR="00241727" w:rsidRPr="001F1553">
              <w:rPr>
                <w:rFonts w:cs="Calibri"/>
                <w:webHidden/>
              </w:rPr>
            </w:r>
            <w:r w:rsidR="00241727" w:rsidRPr="001F1553">
              <w:rPr>
                <w:rFonts w:cs="Calibri"/>
                <w:webHidden/>
              </w:rPr>
              <w:fldChar w:fldCharType="separate"/>
            </w:r>
            <w:r w:rsidR="00343408">
              <w:rPr>
                <w:rFonts w:cs="Calibri"/>
                <w:webHidden/>
              </w:rPr>
              <w:t>29</w:t>
            </w:r>
            <w:r w:rsidR="00241727" w:rsidRPr="001F1553">
              <w:rPr>
                <w:rFonts w:cs="Calibri"/>
                <w:webHidden/>
              </w:rPr>
              <w:fldChar w:fldCharType="end"/>
            </w:r>
          </w:hyperlink>
        </w:p>
        <w:p w14:paraId="2C2D49B8" w14:textId="41CA58FD" w:rsidR="00241727" w:rsidRPr="001F1553" w:rsidRDefault="00F92CFF" w:rsidP="00241727">
          <w:pPr>
            <w:pStyle w:val="11"/>
            <w:tabs>
              <w:tab w:val="clear" w:pos="8303"/>
              <w:tab w:val="left" w:pos="660"/>
              <w:tab w:val="right" w:leader="dot" w:pos="8302"/>
            </w:tabs>
            <w:rPr>
              <w:rFonts w:cs="Calibri"/>
              <w:sz w:val="22"/>
              <w:szCs w:val="22"/>
            </w:rPr>
          </w:pPr>
          <w:hyperlink w:anchor="_Toc198096235" w:history="1">
            <w:r w:rsidR="00241727" w:rsidRPr="001F1553">
              <w:rPr>
                <w:rStyle w:val="-"/>
                <w:rFonts w:cs="Calibri"/>
              </w:rPr>
              <w:t>Η.</w:t>
            </w:r>
            <w:r w:rsidR="00241727" w:rsidRPr="001F1553">
              <w:rPr>
                <w:rFonts w:cs="Calibri"/>
                <w:sz w:val="22"/>
                <w:szCs w:val="22"/>
              </w:rPr>
              <w:tab/>
            </w:r>
            <w:r w:rsidR="00241727" w:rsidRPr="001F1553">
              <w:rPr>
                <w:rStyle w:val="-"/>
                <w:rFonts w:cs="Calibri"/>
              </w:rPr>
              <w:t>Μεθοδολογία αποσβέσεων αποτίμησης περιουσιακών στοιχείων</w:t>
            </w:r>
            <w:r w:rsidR="00241727" w:rsidRPr="001F1553">
              <w:rPr>
                <w:rFonts w:cs="Calibri"/>
                <w:webHidden/>
              </w:rPr>
              <w:tab/>
            </w:r>
            <w:r w:rsidR="00241727" w:rsidRPr="001F1553">
              <w:rPr>
                <w:rFonts w:cs="Calibri"/>
                <w:webHidden/>
              </w:rPr>
              <w:fldChar w:fldCharType="begin"/>
            </w:r>
            <w:r w:rsidR="00241727" w:rsidRPr="001F1553">
              <w:rPr>
                <w:rFonts w:cs="Calibri"/>
                <w:webHidden/>
              </w:rPr>
              <w:instrText xml:space="preserve"> PAGEREF _Toc198096235 \h </w:instrText>
            </w:r>
            <w:r w:rsidR="00241727" w:rsidRPr="001F1553">
              <w:rPr>
                <w:rFonts w:cs="Calibri"/>
                <w:webHidden/>
              </w:rPr>
            </w:r>
            <w:r w:rsidR="00241727" w:rsidRPr="001F1553">
              <w:rPr>
                <w:rFonts w:cs="Calibri"/>
                <w:webHidden/>
              </w:rPr>
              <w:fldChar w:fldCharType="separate"/>
            </w:r>
            <w:r w:rsidR="00343408">
              <w:rPr>
                <w:rFonts w:cs="Calibri"/>
                <w:webHidden/>
              </w:rPr>
              <w:t>31</w:t>
            </w:r>
            <w:r w:rsidR="00241727" w:rsidRPr="001F1553">
              <w:rPr>
                <w:rFonts w:cs="Calibri"/>
                <w:webHidden/>
              </w:rPr>
              <w:fldChar w:fldCharType="end"/>
            </w:r>
          </w:hyperlink>
        </w:p>
        <w:p w14:paraId="6071E492" w14:textId="3677FC8A" w:rsidR="00241727" w:rsidRPr="001F1553" w:rsidRDefault="00F92CFF" w:rsidP="00241727">
          <w:pPr>
            <w:pStyle w:val="11"/>
            <w:tabs>
              <w:tab w:val="clear" w:pos="8303"/>
              <w:tab w:val="left" w:pos="660"/>
              <w:tab w:val="right" w:leader="dot" w:pos="8302"/>
            </w:tabs>
            <w:rPr>
              <w:rFonts w:cs="Calibri"/>
              <w:sz w:val="22"/>
              <w:szCs w:val="22"/>
            </w:rPr>
          </w:pPr>
          <w:hyperlink w:anchor="_Toc198096236" w:history="1">
            <w:r w:rsidR="00241727" w:rsidRPr="001F1553">
              <w:rPr>
                <w:rStyle w:val="-"/>
                <w:rFonts w:cs="Calibri"/>
              </w:rPr>
              <w:t>Θ.</w:t>
            </w:r>
            <w:r w:rsidR="00241727" w:rsidRPr="001F1553">
              <w:rPr>
                <w:rFonts w:cs="Calibri"/>
                <w:sz w:val="22"/>
                <w:szCs w:val="22"/>
              </w:rPr>
              <w:tab/>
            </w:r>
            <w:r w:rsidR="00241727" w:rsidRPr="001F1553">
              <w:rPr>
                <w:rStyle w:val="-"/>
                <w:rFonts w:cs="Calibri"/>
              </w:rPr>
              <w:t xml:space="preserve">Μεσοσταθμικό κόστος κεφαλαίου </w:t>
            </w:r>
            <w:r w:rsidR="00241727" w:rsidRPr="001F1553">
              <w:rPr>
                <w:rStyle w:val="-"/>
                <w:rFonts w:cs="Calibri"/>
                <w:lang w:val="en-US"/>
              </w:rPr>
              <w:t>(WACC)</w:t>
            </w:r>
            <w:r w:rsidR="00241727" w:rsidRPr="001F1553">
              <w:rPr>
                <w:rFonts w:cs="Calibri"/>
                <w:webHidden/>
              </w:rPr>
              <w:tab/>
            </w:r>
            <w:r w:rsidR="00241727" w:rsidRPr="001F1553">
              <w:rPr>
                <w:rFonts w:cs="Calibri"/>
                <w:webHidden/>
              </w:rPr>
              <w:fldChar w:fldCharType="begin"/>
            </w:r>
            <w:r w:rsidR="00241727" w:rsidRPr="001F1553">
              <w:rPr>
                <w:rFonts w:cs="Calibri"/>
                <w:webHidden/>
              </w:rPr>
              <w:instrText xml:space="preserve"> PAGEREF _Toc198096236 \h </w:instrText>
            </w:r>
            <w:r w:rsidR="00241727" w:rsidRPr="001F1553">
              <w:rPr>
                <w:rFonts w:cs="Calibri"/>
                <w:webHidden/>
              </w:rPr>
            </w:r>
            <w:r w:rsidR="00241727" w:rsidRPr="001F1553">
              <w:rPr>
                <w:rFonts w:cs="Calibri"/>
                <w:webHidden/>
              </w:rPr>
              <w:fldChar w:fldCharType="separate"/>
            </w:r>
            <w:r w:rsidR="00343408">
              <w:rPr>
                <w:rFonts w:cs="Calibri"/>
                <w:webHidden/>
              </w:rPr>
              <w:t>33</w:t>
            </w:r>
            <w:r w:rsidR="00241727" w:rsidRPr="001F1553">
              <w:rPr>
                <w:rFonts w:cs="Calibri"/>
                <w:webHidden/>
              </w:rPr>
              <w:fldChar w:fldCharType="end"/>
            </w:r>
          </w:hyperlink>
        </w:p>
        <w:p w14:paraId="0C5A8EE2" w14:textId="49F953AD" w:rsidR="00241727" w:rsidRPr="001F1553" w:rsidRDefault="00F92CFF" w:rsidP="00241727">
          <w:pPr>
            <w:pStyle w:val="11"/>
            <w:tabs>
              <w:tab w:val="clear" w:pos="8303"/>
              <w:tab w:val="left" w:pos="440"/>
              <w:tab w:val="right" w:leader="dot" w:pos="8302"/>
            </w:tabs>
            <w:rPr>
              <w:rFonts w:cs="Calibri"/>
              <w:sz w:val="22"/>
              <w:szCs w:val="22"/>
            </w:rPr>
          </w:pPr>
          <w:hyperlink w:anchor="_Toc198096237" w:history="1">
            <w:r w:rsidR="00241727" w:rsidRPr="001F1553">
              <w:rPr>
                <w:rStyle w:val="-"/>
                <w:rFonts w:cs="Calibri"/>
              </w:rPr>
              <w:t>Ι.</w:t>
            </w:r>
            <w:r w:rsidR="00241727" w:rsidRPr="001F1553">
              <w:rPr>
                <w:rFonts w:cs="Calibri"/>
                <w:sz w:val="22"/>
                <w:szCs w:val="22"/>
              </w:rPr>
              <w:tab/>
            </w:r>
            <w:r w:rsidR="00241727" w:rsidRPr="001F1553">
              <w:rPr>
                <w:rStyle w:val="-"/>
                <w:rFonts w:cs="Calibri"/>
              </w:rPr>
              <w:t xml:space="preserve">Ασφάλιστρο κινδύνου </w:t>
            </w:r>
            <w:r w:rsidR="00241727" w:rsidRPr="001F1553">
              <w:rPr>
                <w:rStyle w:val="-"/>
                <w:rFonts w:cs="Calibri"/>
                <w:lang w:val="en-US"/>
              </w:rPr>
              <w:t>FTTH</w:t>
            </w:r>
            <w:r w:rsidR="00241727" w:rsidRPr="001F1553">
              <w:rPr>
                <w:rFonts w:cs="Calibri"/>
                <w:webHidden/>
              </w:rPr>
              <w:tab/>
            </w:r>
            <w:r w:rsidR="00241727" w:rsidRPr="001F1553">
              <w:rPr>
                <w:rFonts w:cs="Calibri"/>
                <w:webHidden/>
              </w:rPr>
              <w:fldChar w:fldCharType="begin"/>
            </w:r>
            <w:r w:rsidR="00241727" w:rsidRPr="001F1553">
              <w:rPr>
                <w:rFonts w:cs="Calibri"/>
                <w:webHidden/>
              </w:rPr>
              <w:instrText xml:space="preserve"> PAGEREF _Toc198096237 \h </w:instrText>
            </w:r>
            <w:r w:rsidR="00241727" w:rsidRPr="001F1553">
              <w:rPr>
                <w:rFonts w:cs="Calibri"/>
                <w:webHidden/>
              </w:rPr>
            </w:r>
            <w:r w:rsidR="00241727" w:rsidRPr="001F1553">
              <w:rPr>
                <w:rFonts w:cs="Calibri"/>
                <w:webHidden/>
              </w:rPr>
              <w:fldChar w:fldCharType="separate"/>
            </w:r>
            <w:r w:rsidR="00343408">
              <w:rPr>
                <w:rFonts w:cs="Calibri"/>
                <w:webHidden/>
              </w:rPr>
              <w:t>34</w:t>
            </w:r>
            <w:r w:rsidR="00241727" w:rsidRPr="001F1553">
              <w:rPr>
                <w:rFonts w:cs="Calibri"/>
                <w:webHidden/>
              </w:rPr>
              <w:fldChar w:fldCharType="end"/>
            </w:r>
          </w:hyperlink>
        </w:p>
        <w:p w14:paraId="09281F6A" w14:textId="4F9014C1" w:rsidR="00241727" w:rsidRPr="001F1553" w:rsidRDefault="00F92CFF" w:rsidP="00241727">
          <w:pPr>
            <w:pStyle w:val="11"/>
            <w:tabs>
              <w:tab w:val="clear" w:pos="8303"/>
              <w:tab w:val="left" w:pos="660"/>
              <w:tab w:val="right" w:leader="dot" w:pos="8302"/>
            </w:tabs>
            <w:rPr>
              <w:rFonts w:cs="Calibri"/>
              <w:sz w:val="22"/>
              <w:szCs w:val="22"/>
            </w:rPr>
          </w:pPr>
          <w:hyperlink w:anchor="_Toc198096238" w:history="1">
            <w:r w:rsidR="00241727" w:rsidRPr="001F1553">
              <w:rPr>
                <w:rStyle w:val="-"/>
                <w:rFonts w:cs="Calibri"/>
              </w:rPr>
              <w:t>ΙΑ.</w:t>
            </w:r>
            <w:r w:rsidR="00241727" w:rsidRPr="001F1553">
              <w:rPr>
                <w:rFonts w:cs="Calibri"/>
                <w:sz w:val="22"/>
                <w:szCs w:val="22"/>
              </w:rPr>
              <w:tab/>
            </w:r>
            <w:r w:rsidR="00241727" w:rsidRPr="001F1553">
              <w:rPr>
                <w:rStyle w:val="-"/>
                <w:rFonts w:cs="Calibri"/>
              </w:rPr>
              <w:t>Εφάπαξ κόστη</w:t>
            </w:r>
            <w:r w:rsidR="00241727" w:rsidRPr="001F1553">
              <w:rPr>
                <w:rFonts w:cs="Calibri"/>
                <w:webHidden/>
              </w:rPr>
              <w:tab/>
            </w:r>
            <w:r w:rsidR="00241727" w:rsidRPr="001F1553">
              <w:rPr>
                <w:rFonts w:cs="Calibri"/>
                <w:webHidden/>
              </w:rPr>
              <w:fldChar w:fldCharType="begin"/>
            </w:r>
            <w:r w:rsidR="00241727" w:rsidRPr="001F1553">
              <w:rPr>
                <w:rFonts w:cs="Calibri"/>
                <w:webHidden/>
              </w:rPr>
              <w:instrText xml:space="preserve"> PAGEREF _Toc198096238 \h </w:instrText>
            </w:r>
            <w:r w:rsidR="00241727" w:rsidRPr="001F1553">
              <w:rPr>
                <w:rFonts w:cs="Calibri"/>
                <w:webHidden/>
              </w:rPr>
            </w:r>
            <w:r w:rsidR="00241727" w:rsidRPr="001F1553">
              <w:rPr>
                <w:rFonts w:cs="Calibri"/>
                <w:webHidden/>
              </w:rPr>
              <w:fldChar w:fldCharType="separate"/>
            </w:r>
            <w:r w:rsidR="00343408">
              <w:rPr>
                <w:rFonts w:cs="Calibri"/>
                <w:webHidden/>
              </w:rPr>
              <w:t>36</w:t>
            </w:r>
            <w:r w:rsidR="00241727" w:rsidRPr="001F1553">
              <w:rPr>
                <w:rFonts w:cs="Calibri"/>
                <w:webHidden/>
              </w:rPr>
              <w:fldChar w:fldCharType="end"/>
            </w:r>
          </w:hyperlink>
        </w:p>
        <w:p w14:paraId="6349D888" w14:textId="77777777" w:rsidR="00241727" w:rsidRPr="001F1553" w:rsidRDefault="00241727" w:rsidP="00241727">
          <w:pPr>
            <w:rPr>
              <w:rFonts w:ascii="Calibri" w:hAnsi="Calibri" w:cs="Calibri"/>
              <w:b/>
              <w:bCs/>
            </w:rPr>
          </w:pPr>
          <w:r w:rsidRPr="001F1553">
            <w:rPr>
              <w:rFonts w:ascii="Calibri" w:hAnsi="Calibri" w:cs="Calibri"/>
              <w:b/>
              <w:bCs/>
            </w:rPr>
            <w:fldChar w:fldCharType="end"/>
          </w:r>
        </w:p>
      </w:sdtContent>
    </w:sdt>
    <w:p w14:paraId="2304CDFF" w14:textId="77777777" w:rsidR="00241727" w:rsidRPr="001F1553" w:rsidRDefault="00241727" w:rsidP="00241727">
      <w:pPr>
        <w:rPr>
          <w:rFonts w:ascii="Calibri" w:hAnsi="Calibri" w:cs="Calibri"/>
          <w:b/>
          <w:bCs/>
          <w:sz w:val="22"/>
          <w:szCs w:val="22"/>
          <w:u w:val="single"/>
        </w:rPr>
      </w:pPr>
      <w:r w:rsidRPr="001F1553">
        <w:rPr>
          <w:rFonts w:ascii="Calibri" w:hAnsi="Calibri" w:cs="Calibri"/>
          <w:b/>
          <w:bCs/>
          <w:sz w:val="22"/>
          <w:szCs w:val="22"/>
          <w:u w:val="single"/>
        </w:rPr>
        <w:br w:type="page"/>
      </w:r>
    </w:p>
    <w:p w14:paraId="0A5F7B65" w14:textId="77777777" w:rsidR="00241727" w:rsidRDefault="00241727" w:rsidP="00241727">
      <w:pPr>
        <w:rPr>
          <w:rFonts w:asciiTheme="minorHAnsi" w:hAnsiTheme="minorHAnsi" w:cstheme="minorHAnsi"/>
          <w:b/>
          <w:bCs/>
          <w:sz w:val="22"/>
          <w:szCs w:val="22"/>
          <w:u w:val="single"/>
        </w:rPr>
      </w:pPr>
    </w:p>
    <w:p w14:paraId="0C0D774F" w14:textId="77777777" w:rsidR="00241727" w:rsidRPr="007F38CC" w:rsidRDefault="00241727" w:rsidP="00241727">
      <w:pPr>
        <w:pStyle w:val="10"/>
        <w:spacing w:line="360" w:lineRule="auto"/>
        <w:ind w:left="0" w:firstLine="0"/>
        <w:jc w:val="both"/>
        <w:rPr>
          <w:rFonts w:asciiTheme="minorHAnsi" w:hAnsiTheme="minorHAnsi" w:cstheme="minorHAnsi"/>
          <w:sz w:val="22"/>
          <w:szCs w:val="22"/>
        </w:rPr>
      </w:pPr>
      <w:bookmarkStart w:id="2" w:name="_Toc198096222"/>
      <w:r w:rsidRPr="007F38CC">
        <w:rPr>
          <w:rFonts w:asciiTheme="minorHAnsi" w:hAnsiTheme="minorHAnsi" w:cstheme="minorHAnsi"/>
          <w:sz w:val="22"/>
          <w:szCs w:val="22"/>
        </w:rPr>
        <w:t>Εισαγωγή</w:t>
      </w:r>
      <w:bookmarkEnd w:id="1"/>
      <w:bookmarkEnd w:id="2"/>
    </w:p>
    <w:p w14:paraId="7BA6CC37" w14:textId="77777777" w:rsidR="00241727" w:rsidRPr="007F38CC" w:rsidRDefault="00241727" w:rsidP="00241727">
      <w:pPr>
        <w:jc w:val="both"/>
        <w:rPr>
          <w:rFonts w:asciiTheme="minorHAnsi" w:hAnsiTheme="minorHAnsi" w:cstheme="minorHAnsi"/>
          <w:sz w:val="22"/>
          <w:szCs w:val="22"/>
        </w:rPr>
      </w:pPr>
    </w:p>
    <w:p w14:paraId="48F554DD" w14:textId="77777777" w:rsidR="00241727" w:rsidRPr="007F38CC" w:rsidRDefault="00241727" w:rsidP="00241727">
      <w:pPr>
        <w:jc w:val="both"/>
        <w:rPr>
          <w:rFonts w:asciiTheme="minorHAnsi" w:hAnsiTheme="minorHAnsi" w:cstheme="minorHAnsi"/>
          <w:sz w:val="22"/>
          <w:szCs w:val="22"/>
        </w:rPr>
      </w:pPr>
      <w:r w:rsidRPr="007F38CC">
        <w:rPr>
          <w:rFonts w:asciiTheme="minorHAnsi" w:hAnsiTheme="minorHAnsi" w:cstheme="minorHAnsi"/>
          <w:sz w:val="22"/>
          <w:szCs w:val="22"/>
        </w:rPr>
        <w:t>Το παρόν κείμενο περιλαμβάνει την αποδελτίωση των υποβληθέντων σχολίων και τις απαντήσεις της ΕΕΤΤ στο πλαίσιο της Δημόσιας Διαβούλευσης της ΕΕΤΤ επί της ενημέρωσης / επικαιροποίησης των αρχών, της μεθοδολογίας και της δομής μοντελοποίησης του κοστολογικού μοντέλου NGA Bottom-up LRIC+ με βάση το τρέχον κόστος, όπως αυτό είχε εγκριθεί με την AΠ ΕΕΤΤ 937/03/18.5.2020 (ΦΕΚ 2039/Β/30.5.2020) και ισχύει τροποποιηθέν.</w:t>
      </w:r>
    </w:p>
    <w:p w14:paraId="06C577EF" w14:textId="77777777" w:rsidR="00241727" w:rsidRPr="007F38CC" w:rsidRDefault="00241727" w:rsidP="00241727">
      <w:pPr>
        <w:jc w:val="both"/>
        <w:rPr>
          <w:rFonts w:asciiTheme="minorHAnsi" w:hAnsiTheme="minorHAnsi" w:cstheme="minorHAnsi"/>
          <w:sz w:val="22"/>
          <w:szCs w:val="22"/>
          <w:lang w:val="x-none"/>
        </w:rPr>
      </w:pPr>
    </w:p>
    <w:p w14:paraId="6096B08A" w14:textId="77777777" w:rsidR="00241727" w:rsidRPr="007F38CC" w:rsidRDefault="00241727" w:rsidP="00241727">
      <w:pPr>
        <w:jc w:val="both"/>
        <w:rPr>
          <w:rFonts w:asciiTheme="minorHAnsi" w:hAnsiTheme="minorHAnsi" w:cstheme="minorHAnsi"/>
          <w:sz w:val="22"/>
          <w:szCs w:val="22"/>
        </w:rPr>
      </w:pPr>
      <w:r w:rsidRPr="007F38CC">
        <w:rPr>
          <w:rFonts w:asciiTheme="minorHAnsi" w:hAnsiTheme="minorHAnsi" w:cstheme="minorHAnsi"/>
          <w:sz w:val="22"/>
          <w:szCs w:val="22"/>
        </w:rPr>
        <w:t>Στη  Δημόσια Διαβούλευση η οποία διεξήχθη από την ΕΕΤΤ στο διάστημα από 13.01.2025 έως 07.03.2025,  ελήφθησαν απαντήσεις από τις κάτωθι εταιρείες:</w:t>
      </w:r>
    </w:p>
    <w:p w14:paraId="0FFF7820" w14:textId="77777777" w:rsidR="00241727" w:rsidRPr="000F3733" w:rsidRDefault="00241727" w:rsidP="00241727">
      <w:pPr>
        <w:pStyle w:val="af3"/>
        <w:numPr>
          <w:ilvl w:val="0"/>
          <w:numId w:val="41"/>
        </w:numPr>
        <w:spacing w:after="160" w:line="259" w:lineRule="auto"/>
        <w:jc w:val="both"/>
        <w:rPr>
          <w:rFonts w:asciiTheme="minorHAnsi" w:hAnsiTheme="minorHAnsi" w:cstheme="minorHAnsi"/>
        </w:rPr>
      </w:pPr>
      <w:r w:rsidRPr="000F3733">
        <w:rPr>
          <w:rFonts w:asciiTheme="minorHAnsi" w:hAnsiTheme="minorHAnsi" w:cstheme="minorHAnsi"/>
        </w:rPr>
        <w:t>ΟΤΕ Α.Ε.</w:t>
      </w:r>
    </w:p>
    <w:p w14:paraId="56B01CDF" w14:textId="77777777" w:rsidR="00241727" w:rsidRPr="000F3733" w:rsidRDefault="00241727" w:rsidP="00241727">
      <w:pPr>
        <w:pStyle w:val="af3"/>
        <w:numPr>
          <w:ilvl w:val="0"/>
          <w:numId w:val="41"/>
        </w:numPr>
        <w:spacing w:after="160" w:line="259" w:lineRule="auto"/>
        <w:jc w:val="both"/>
        <w:rPr>
          <w:rFonts w:asciiTheme="minorHAnsi" w:hAnsiTheme="minorHAnsi" w:cstheme="minorHAnsi"/>
        </w:rPr>
      </w:pPr>
      <w:r w:rsidRPr="000F3733">
        <w:rPr>
          <w:rFonts w:asciiTheme="minorHAnsi" w:hAnsiTheme="minorHAnsi" w:cstheme="minorHAnsi"/>
          <w:lang w:val="en-US"/>
        </w:rPr>
        <w:t xml:space="preserve">FIBER2ALL </w:t>
      </w:r>
      <w:r w:rsidRPr="000F3733">
        <w:rPr>
          <w:rFonts w:asciiTheme="minorHAnsi" w:hAnsiTheme="minorHAnsi" w:cstheme="minorHAnsi"/>
        </w:rPr>
        <w:t>Α.Ε.</w:t>
      </w:r>
    </w:p>
    <w:p w14:paraId="3D506829" w14:textId="77777777" w:rsidR="00241727" w:rsidRPr="000F3733" w:rsidRDefault="00241727" w:rsidP="00241727">
      <w:pPr>
        <w:pStyle w:val="af3"/>
        <w:numPr>
          <w:ilvl w:val="0"/>
          <w:numId w:val="41"/>
        </w:numPr>
        <w:spacing w:after="160" w:line="259" w:lineRule="auto"/>
        <w:jc w:val="both"/>
        <w:rPr>
          <w:rFonts w:asciiTheme="minorHAnsi" w:hAnsiTheme="minorHAnsi" w:cstheme="minorHAnsi"/>
        </w:rPr>
      </w:pPr>
      <w:r w:rsidRPr="000F3733">
        <w:rPr>
          <w:rFonts w:asciiTheme="minorHAnsi" w:hAnsiTheme="minorHAnsi" w:cstheme="minorHAnsi"/>
        </w:rPr>
        <w:t>ΤΕΡΝΑ FIBER ΕΙΔΙΚΟΥ ΣΚΟΠΟΥ ΑΝΩΝΥΜΗ ΕΤΑΙΡΙΑ</w:t>
      </w:r>
    </w:p>
    <w:p w14:paraId="50B8BBDE" w14:textId="77777777" w:rsidR="00241727" w:rsidRPr="000F3733" w:rsidRDefault="00241727" w:rsidP="00241727">
      <w:pPr>
        <w:pStyle w:val="af3"/>
        <w:numPr>
          <w:ilvl w:val="0"/>
          <w:numId w:val="41"/>
        </w:numPr>
        <w:spacing w:after="160" w:line="259" w:lineRule="auto"/>
        <w:jc w:val="both"/>
        <w:rPr>
          <w:rFonts w:asciiTheme="minorHAnsi" w:hAnsiTheme="minorHAnsi" w:cstheme="minorHAnsi"/>
          <w:lang w:val="en-US"/>
        </w:rPr>
      </w:pPr>
      <w:r w:rsidRPr="000F3733">
        <w:rPr>
          <w:rFonts w:asciiTheme="minorHAnsi" w:hAnsiTheme="minorHAnsi" w:cstheme="minorHAnsi"/>
          <w:lang w:val="en-US"/>
        </w:rPr>
        <w:t>VODAFONE-ΠΑΝΑΦΟΝ ΑΕΕΤ</w:t>
      </w:r>
    </w:p>
    <w:p w14:paraId="5A0C1EB8" w14:textId="77777777" w:rsidR="00241727" w:rsidRPr="000F3733" w:rsidRDefault="00241727" w:rsidP="00241727">
      <w:pPr>
        <w:pStyle w:val="af3"/>
        <w:numPr>
          <w:ilvl w:val="0"/>
          <w:numId w:val="41"/>
        </w:numPr>
        <w:spacing w:after="160" w:line="259" w:lineRule="auto"/>
        <w:jc w:val="both"/>
        <w:rPr>
          <w:rFonts w:asciiTheme="minorHAnsi" w:hAnsiTheme="minorHAnsi" w:cstheme="minorHAnsi"/>
          <w:lang w:val="en-US"/>
        </w:rPr>
      </w:pPr>
      <w:r w:rsidRPr="000F3733">
        <w:rPr>
          <w:rFonts w:asciiTheme="minorHAnsi" w:hAnsiTheme="minorHAnsi" w:cstheme="minorHAnsi"/>
          <w:lang w:val="en-US"/>
        </w:rPr>
        <w:t xml:space="preserve">FIBERGRID </w:t>
      </w:r>
      <w:r w:rsidRPr="000F3733">
        <w:rPr>
          <w:rFonts w:asciiTheme="minorHAnsi" w:hAnsiTheme="minorHAnsi" w:cstheme="minorHAnsi"/>
        </w:rPr>
        <w:t xml:space="preserve">Α.Ε. </w:t>
      </w:r>
    </w:p>
    <w:p w14:paraId="1E036857" w14:textId="77777777" w:rsidR="00241727" w:rsidRPr="000F3733" w:rsidRDefault="00241727" w:rsidP="00241727">
      <w:pPr>
        <w:pStyle w:val="af3"/>
        <w:numPr>
          <w:ilvl w:val="0"/>
          <w:numId w:val="41"/>
        </w:numPr>
        <w:spacing w:after="160" w:line="259" w:lineRule="auto"/>
        <w:jc w:val="both"/>
        <w:rPr>
          <w:rFonts w:asciiTheme="minorHAnsi" w:hAnsiTheme="minorHAnsi" w:cstheme="minorHAnsi"/>
        </w:rPr>
      </w:pPr>
      <w:r w:rsidRPr="000F3733">
        <w:rPr>
          <w:rFonts w:asciiTheme="minorHAnsi" w:hAnsiTheme="minorHAnsi" w:cstheme="minorHAnsi"/>
          <w:lang w:val="en-US"/>
        </w:rPr>
        <w:t>NOVA</w:t>
      </w:r>
      <w:r w:rsidRPr="000F3733">
        <w:rPr>
          <w:rFonts w:asciiTheme="minorHAnsi" w:hAnsiTheme="minorHAnsi" w:cstheme="minorHAnsi"/>
        </w:rPr>
        <w:t xml:space="preserve"> Τηλεπικοινωνίες Μ.Α.Ε.</w:t>
      </w:r>
    </w:p>
    <w:p w14:paraId="03C68FE0" w14:textId="77777777" w:rsidR="00241727" w:rsidRPr="001F1553" w:rsidRDefault="00241727" w:rsidP="00241727">
      <w:pPr>
        <w:pStyle w:val="af3"/>
        <w:numPr>
          <w:ilvl w:val="0"/>
          <w:numId w:val="41"/>
        </w:numPr>
        <w:spacing w:after="160" w:line="259" w:lineRule="auto"/>
        <w:jc w:val="both"/>
        <w:rPr>
          <w:rFonts w:asciiTheme="minorHAnsi" w:hAnsiTheme="minorHAnsi" w:cstheme="minorHAnsi"/>
          <w:lang w:val="en-US"/>
        </w:rPr>
      </w:pPr>
      <w:r w:rsidRPr="007F38CC">
        <w:rPr>
          <w:rFonts w:asciiTheme="minorHAnsi" w:hAnsiTheme="minorHAnsi" w:cstheme="minorHAnsi"/>
        </w:rPr>
        <w:t>(Ανώνυμος)</w:t>
      </w:r>
    </w:p>
    <w:p w14:paraId="738A35AD" w14:textId="77777777" w:rsidR="00241727" w:rsidRPr="001F1553" w:rsidRDefault="00241727" w:rsidP="00241727">
      <w:pPr>
        <w:jc w:val="both"/>
        <w:rPr>
          <w:rFonts w:asciiTheme="minorHAnsi" w:hAnsiTheme="minorHAnsi" w:cstheme="minorHAnsi"/>
          <w:sz w:val="22"/>
          <w:szCs w:val="22"/>
        </w:rPr>
      </w:pPr>
      <w:r w:rsidRPr="001F1553">
        <w:rPr>
          <w:rFonts w:asciiTheme="minorHAnsi" w:hAnsiTheme="minorHAnsi" w:cstheme="minorHAnsi"/>
          <w:sz w:val="22"/>
          <w:szCs w:val="22"/>
        </w:rPr>
        <w:t xml:space="preserve">Στο παρόν καταγράφονται οι θέσεις όλων των συμμετεχόντων στη Δημόσια Διαβούλευση ακόμη και αυτών, που χαρακτήρισαν τις απαντήσεις τους ως εμπιστευτικές.  Οι απαντήσεις όμως παρουσιάζονται </w:t>
      </w:r>
      <w:proofErr w:type="spellStart"/>
      <w:r w:rsidRPr="001F1553">
        <w:rPr>
          <w:rFonts w:asciiTheme="minorHAnsi" w:hAnsiTheme="minorHAnsi" w:cstheme="minorHAnsi"/>
          <w:sz w:val="22"/>
          <w:szCs w:val="22"/>
        </w:rPr>
        <w:t>ανωνυμοποιημένες</w:t>
      </w:r>
      <w:proofErr w:type="spellEnd"/>
      <w:r w:rsidRPr="001F1553">
        <w:rPr>
          <w:rFonts w:asciiTheme="minorHAnsi" w:hAnsiTheme="minorHAnsi" w:cstheme="minorHAnsi"/>
          <w:sz w:val="22"/>
          <w:szCs w:val="22"/>
        </w:rPr>
        <w:t xml:space="preserve"> για τη διασφάλιση της εμπιστευτικότητας.</w:t>
      </w:r>
    </w:p>
    <w:p w14:paraId="183A1B9F" w14:textId="77777777" w:rsidR="00241727" w:rsidRPr="007F38CC" w:rsidRDefault="00241727" w:rsidP="00241727">
      <w:pPr>
        <w:pStyle w:val="af3"/>
        <w:jc w:val="both"/>
        <w:rPr>
          <w:rFonts w:asciiTheme="minorHAnsi" w:hAnsiTheme="minorHAnsi" w:cstheme="minorHAnsi"/>
        </w:rPr>
      </w:pPr>
    </w:p>
    <w:p w14:paraId="08425A4A" w14:textId="77777777" w:rsidR="00241727" w:rsidRPr="007F38CC" w:rsidRDefault="00241727" w:rsidP="00241727">
      <w:pPr>
        <w:pStyle w:val="10"/>
        <w:keepLines/>
        <w:numPr>
          <w:ilvl w:val="0"/>
          <w:numId w:val="40"/>
        </w:numPr>
        <w:spacing w:before="240" w:line="259" w:lineRule="auto"/>
        <w:jc w:val="both"/>
        <w:rPr>
          <w:rFonts w:asciiTheme="minorHAnsi" w:hAnsiTheme="minorHAnsi" w:cstheme="minorHAnsi"/>
          <w:b w:val="0"/>
          <w:sz w:val="22"/>
          <w:szCs w:val="22"/>
        </w:rPr>
      </w:pPr>
      <w:bookmarkStart w:id="3" w:name="_Toc198096223"/>
      <w:r w:rsidRPr="007F38CC">
        <w:rPr>
          <w:rFonts w:asciiTheme="minorHAnsi" w:hAnsiTheme="minorHAnsi" w:cstheme="minorHAnsi"/>
          <w:sz w:val="22"/>
          <w:szCs w:val="22"/>
        </w:rPr>
        <w:t>ΓΕΝΙΚΕΣ ΠΑΡΑΤΗΡΗΣΕΙΣ</w:t>
      </w:r>
      <w:bookmarkEnd w:id="3"/>
    </w:p>
    <w:p w14:paraId="748E6CD8" w14:textId="77777777" w:rsidR="00241727" w:rsidRPr="007F38CC" w:rsidRDefault="00241727" w:rsidP="00241727">
      <w:pPr>
        <w:jc w:val="both"/>
        <w:rPr>
          <w:rFonts w:asciiTheme="minorHAnsi" w:hAnsiTheme="minorHAnsi" w:cstheme="minorHAnsi"/>
          <w:sz w:val="22"/>
          <w:szCs w:val="22"/>
        </w:rPr>
      </w:pPr>
    </w:p>
    <w:p w14:paraId="16F2A1DE" w14:textId="77777777" w:rsidR="00241727" w:rsidRPr="0030658C" w:rsidRDefault="00241727" w:rsidP="00241727">
      <w:pPr>
        <w:pStyle w:val="Default"/>
        <w:jc w:val="both"/>
        <w:rPr>
          <w:rFonts w:asciiTheme="minorHAnsi" w:hAnsiTheme="minorHAnsi" w:cstheme="minorHAnsi"/>
          <w:b/>
          <w:sz w:val="22"/>
          <w:szCs w:val="22"/>
        </w:rPr>
      </w:pPr>
      <w:r w:rsidRPr="0030658C">
        <w:rPr>
          <w:rFonts w:asciiTheme="minorHAnsi" w:hAnsiTheme="minorHAnsi" w:cstheme="minorHAnsi"/>
          <w:b/>
          <w:sz w:val="22"/>
          <w:szCs w:val="22"/>
        </w:rPr>
        <w:t xml:space="preserve">Σημείο Α.1 </w:t>
      </w:r>
    </w:p>
    <w:p w14:paraId="75387DD0" w14:textId="5CE6812D" w:rsidR="00241727" w:rsidRPr="007F38CC" w:rsidRDefault="00241727" w:rsidP="00241727">
      <w:pPr>
        <w:pStyle w:val="Default"/>
        <w:jc w:val="both"/>
        <w:rPr>
          <w:rFonts w:ascii="Calibri" w:hAnsi="Calibri" w:cs="Calibri"/>
          <w:sz w:val="22"/>
          <w:szCs w:val="22"/>
        </w:rPr>
      </w:pPr>
      <w:r w:rsidRPr="007F38CC">
        <w:rPr>
          <w:rFonts w:asciiTheme="minorHAnsi" w:hAnsiTheme="minorHAnsi" w:cstheme="minorHAnsi"/>
          <w:sz w:val="22"/>
          <w:szCs w:val="22"/>
        </w:rPr>
        <w:t xml:space="preserve">Ένας συμμετέχων θεωρεί ιδιαίτερα σημαντική </w:t>
      </w:r>
      <w:r w:rsidRPr="007F38CC">
        <w:rPr>
          <w:rFonts w:ascii="Calibri" w:hAnsi="Calibri" w:cs="Calibri"/>
          <w:sz w:val="22"/>
          <w:szCs w:val="22"/>
        </w:rPr>
        <w:t>την επικαιροποίηση του Bottom-Up (BU) LRIC+ τεχνοοικονομικού μοντέλου για τον υπολογισμό των τιμών των υπηρεσιών πρόσβασης χαλκού, FTTC &amp; FTTH,</w:t>
      </w:r>
      <w:r w:rsidRPr="007F38CC">
        <w:rPr>
          <w:sz w:val="22"/>
          <w:szCs w:val="22"/>
        </w:rPr>
        <w:t xml:space="preserve"> </w:t>
      </w:r>
      <w:r w:rsidRPr="007F38CC">
        <w:rPr>
          <w:rFonts w:ascii="Calibri" w:hAnsi="Calibri" w:cs="Calibri"/>
          <w:sz w:val="22"/>
          <w:szCs w:val="22"/>
        </w:rPr>
        <w:t xml:space="preserve">προκειμένου να επιτευχθούν οι στόχοι της Ψηφιακής Βίβλου 2030, που είναι και στόχοι της χώρας, με την ενθάρρυνση των επενδύσεων και την ταχεία μετάβαση από το δίκτυο χαλκού στα δίκτυα FTTH. </w:t>
      </w:r>
    </w:p>
    <w:p w14:paraId="133F8F4C" w14:textId="77777777" w:rsidR="00241727" w:rsidRPr="007F38CC" w:rsidRDefault="00241727" w:rsidP="00241727">
      <w:pPr>
        <w:pStyle w:val="Default"/>
        <w:jc w:val="both"/>
        <w:rPr>
          <w:rFonts w:ascii="Calibri" w:hAnsi="Calibri" w:cs="Calibri"/>
          <w:sz w:val="22"/>
          <w:szCs w:val="22"/>
        </w:rPr>
      </w:pPr>
    </w:p>
    <w:p w14:paraId="08691E78" w14:textId="6509A5B3" w:rsidR="00241727" w:rsidRPr="007F38CC" w:rsidRDefault="00241727" w:rsidP="00241727">
      <w:pPr>
        <w:pStyle w:val="Default"/>
        <w:jc w:val="both"/>
        <w:rPr>
          <w:rFonts w:ascii="Calibri" w:hAnsi="Calibri" w:cs="Calibri"/>
          <w:sz w:val="22"/>
          <w:szCs w:val="22"/>
        </w:rPr>
      </w:pPr>
      <w:r w:rsidRPr="007F38CC">
        <w:rPr>
          <w:rFonts w:ascii="Calibri" w:hAnsi="Calibri" w:cs="Calibri"/>
          <w:sz w:val="22"/>
          <w:szCs w:val="22"/>
        </w:rPr>
        <w:t xml:space="preserve">Σημειώνει την ανάγκη, το επικαιροποιημένο μοντέλο να σχεδιαστεί σύμφωνα με τις αρχές της Σύστασης της Επιτροπής </w:t>
      </w:r>
      <w:r w:rsidR="00CE5B61" w:rsidRPr="000C38EB">
        <w:rPr>
          <w:rFonts w:ascii="Calibri" w:hAnsi="Calibri" w:cs="Calibri"/>
          <w:sz w:val="22"/>
          <w:szCs w:val="22"/>
        </w:rPr>
        <w:t xml:space="preserve"> </w:t>
      </w:r>
      <w:r w:rsidR="00D6665F" w:rsidRPr="00D6665F">
        <w:t xml:space="preserve"> </w:t>
      </w:r>
      <w:r w:rsidR="00D6665F" w:rsidRPr="00D6665F">
        <w:rPr>
          <w:rFonts w:ascii="Calibri" w:hAnsi="Calibri" w:cs="Calibri"/>
          <w:sz w:val="22"/>
          <w:szCs w:val="22"/>
        </w:rPr>
        <w:t xml:space="preserve">(ΕΕ) 2024/539 της 6ης Φεβρουαρίου 2024 σχετικά με την προώθηση της συνδεσιμότητας </w:t>
      </w:r>
      <w:proofErr w:type="spellStart"/>
      <w:r w:rsidR="00D6665F" w:rsidRPr="00D6665F">
        <w:rPr>
          <w:rFonts w:ascii="Calibri" w:hAnsi="Calibri" w:cs="Calibri"/>
          <w:sz w:val="22"/>
          <w:szCs w:val="22"/>
        </w:rPr>
        <w:t>gigabit</w:t>
      </w:r>
      <w:proofErr w:type="spellEnd"/>
      <w:r w:rsidR="00D6665F" w:rsidRPr="00D6665F">
        <w:rPr>
          <w:rFonts w:ascii="Calibri" w:hAnsi="Calibri" w:cs="Calibri"/>
          <w:sz w:val="22"/>
          <w:szCs w:val="22"/>
        </w:rPr>
        <w:t xml:space="preserve"> μέσω του ρυθμιστικού πλαισίου</w:t>
      </w:r>
      <w:r w:rsidR="00734B1C">
        <w:rPr>
          <w:rFonts w:ascii="Calibri" w:hAnsi="Calibri" w:cs="Calibri"/>
          <w:sz w:val="22"/>
          <w:szCs w:val="22"/>
        </w:rPr>
        <w:t xml:space="preserve"> (εφεξής Σύσταση)</w:t>
      </w:r>
      <w:r w:rsidR="00D6665F" w:rsidRPr="00D6665F" w:rsidDel="00CE5B61">
        <w:rPr>
          <w:rFonts w:ascii="Calibri" w:hAnsi="Calibri" w:cs="Calibri"/>
          <w:sz w:val="22"/>
          <w:szCs w:val="22"/>
        </w:rPr>
        <w:t xml:space="preserve"> </w:t>
      </w:r>
      <w:r w:rsidRPr="007F38CC">
        <w:rPr>
          <w:rFonts w:ascii="Calibri" w:hAnsi="Calibri" w:cs="Calibri"/>
          <w:sz w:val="22"/>
          <w:szCs w:val="22"/>
        </w:rPr>
        <w:t xml:space="preserve">ορίζοντας κατά προτεραιότητα ότι οι ρυθμίσεις του μοντέλου να ευνοούν τις επενδύσεις σε </w:t>
      </w:r>
      <w:r w:rsidRPr="007F38CC">
        <w:rPr>
          <w:rFonts w:ascii="Calibri" w:hAnsi="Calibri" w:cs="Calibri"/>
          <w:sz w:val="22"/>
          <w:szCs w:val="22"/>
          <w:lang w:val="en-US"/>
        </w:rPr>
        <w:t>VHCN</w:t>
      </w:r>
      <w:r w:rsidRPr="007F38CC">
        <w:rPr>
          <w:rFonts w:ascii="Calibri" w:hAnsi="Calibri" w:cs="Calibri"/>
          <w:sz w:val="22"/>
          <w:szCs w:val="22"/>
        </w:rPr>
        <w:t xml:space="preserve"> διατηρώντας και διασφαλίζοντας παράλληλα τον ανταγωνισμό. Επίσης, πρέπει να λάβει υπόψη τις σημαντικές αλλαγές που έχουν συντελεστεί τα τελευταία χρόνια στην ελληνική αγορά, με την πλήρη ανάπτυξη  των επενδύσεων FTTH σε περιοχές που είχαν αναπτυχθεί δίκτυα FTTC, τις παράλληλες υποδομές FTTH από περισσότερους του ενός παρόχου και την αλλαγή κανονισμού </w:t>
      </w:r>
      <w:r w:rsidRPr="00E022F0">
        <w:rPr>
          <w:rFonts w:ascii="Calibri" w:hAnsi="Calibri" w:cs="Calibri"/>
          <w:sz w:val="22"/>
          <w:szCs w:val="22"/>
        </w:rPr>
        <w:t xml:space="preserve">ενδοκτιριακών καλωδιώσεων. </w:t>
      </w:r>
    </w:p>
    <w:p w14:paraId="43C29C7D" w14:textId="77777777" w:rsidR="00241727" w:rsidRPr="007F38CC" w:rsidRDefault="00241727" w:rsidP="00241727">
      <w:pPr>
        <w:pStyle w:val="Default"/>
        <w:jc w:val="both"/>
        <w:rPr>
          <w:rFonts w:ascii="Calibri" w:hAnsi="Calibri" w:cs="Calibri"/>
          <w:sz w:val="22"/>
          <w:szCs w:val="22"/>
        </w:rPr>
      </w:pPr>
    </w:p>
    <w:p w14:paraId="1BFA3869" w14:textId="77777777" w:rsidR="00241727" w:rsidRDefault="00241727" w:rsidP="00241727">
      <w:pPr>
        <w:pStyle w:val="Default"/>
        <w:jc w:val="both"/>
        <w:rPr>
          <w:rFonts w:ascii="Calibri" w:hAnsi="Calibri" w:cs="Calibri"/>
          <w:sz w:val="22"/>
          <w:szCs w:val="22"/>
        </w:rPr>
      </w:pPr>
      <w:r w:rsidRPr="007F38CC">
        <w:rPr>
          <w:rFonts w:ascii="Calibri" w:hAnsi="Calibri" w:cs="Calibri"/>
          <w:sz w:val="22"/>
          <w:szCs w:val="22"/>
        </w:rPr>
        <w:t xml:space="preserve">Περαιτέρω θέτει τις βασικές προτεραιότητες που θα πρέπει να έχει το μοντέλο, βάσει της Σύστασης, όπως η επίτευξη ισορροπίας μεταξύ </w:t>
      </w:r>
      <w:r w:rsidRPr="00E54916">
        <w:rPr>
          <w:rFonts w:ascii="Calibri" w:hAnsi="Calibri" w:cs="Calibri"/>
          <w:sz w:val="22"/>
          <w:szCs w:val="22"/>
        </w:rPr>
        <w:t>στατικής απόδοσης και δυναμικής απόδοσης</w:t>
      </w:r>
      <w:r w:rsidRPr="007F38CC">
        <w:rPr>
          <w:rFonts w:ascii="Calibri" w:hAnsi="Calibri" w:cs="Calibri"/>
          <w:sz w:val="22"/>
          <w:szCs w:val="22"/>
        </w:rPr>
        <w:t xml:space="preserve"> του παρόχου, προβλεψιμότητα τιμών, </w:t>
      </w:r>
      <w:r w:rsidRPr="00E54916">
        <w:rPr>
          <w:rFonts w:ascii="Calibri" w:hAnsi="Calibri" w:cs="Calibri"/>
          <w:sz w:val="22"/>
          <w:szCs w:val="22"/>
        </w:rPr>
        <w:t>ανάκτηση του κόστους επένδυσης και λειτουργίας του δικτύου VHCN &amp; χαλκού</w:t>
      </w:r>
      <w:r w:rsidRPr="007F38CC">
        <w:rPr>
          <w:rFonts w:ascii="Calibri" w:hAnsi="Calibri" w:cs="Calibri"/>
          <w:sz w:val="22"/>
          <w:szCs w:val="22"/>
        </w:rPr>
        <w:t>, η δυνητική σύγκλιση των τιμών του δικτύου χαλκού με τις τιμές του VHCN, με σκοπό την όσο το δυνατόν ομαλότερη και ταχύτερη κατάργηση του δικτύου χαλκού, διατηρώντας παράλληλα τον αποτελεσματικό ανταγωνισμό.</w:t>
      </w:r>
    </w:p>
    <w:p w14:paraId="6952D52E" w14:textId="77777777" w:rsidR="00241727" w:rsidRDefault="00241727" w:rsidP="00241727">
      <w:pPr>
        <w:pStyle w:val="Default"/>
        <w:jc w:val="both"/>
        <w:rPr>
          <w:rFonts w:ascii="Calibri" w:hAnsi="Calibri" w:cs="Calibri"/>
          <w:sz w:val="22"/>
          <w:szCs w:val="22"/>
        </w:rPr>
      </w:pPr>
    </w:p>
    <w:p w14:paraId="29C93907" w14:textId="77777777" w:rsidR="00241727" w:rsidRPr="007F38CC" w:rsidRDefault="00241727" w:rsidP="00241727">
      <w:pPr>
        <w:pStyle w:val="Default"/>
        <w:jc w:val="both"/>
        <w:rPr>
          <w:rFonts w:ascii="Calibri" w:hAnsi="Calibri" w:cs="Calibri"/>
          <w:sz w:val="22"/>
          <w:szCs w:val="22"/>
        </w:rPr>
      </w:pPr>
      <w:r>
        <w:rPr>
          <w:rFonts w:ascii="Calibri" w:hAnsi="Calibri" w:cs="Calibri"/>
          <w:sz w:val="22"/>
          <w:szCs w:val="22"/>
        </w:rPr>
        <w:t xml:space="preserve">Αναφορικά με το υπό διαβούλευση μοντέλο, σημειώνει ότι με </w:t>
      </w:r>
      <w:r w:rsidRPr="007F38CC">
        <w:rPr>
          <w:rFonts w:ascii="Calibri" w:hAnsi="Calibri" w:cs="Calibri"/>
          <w:sz w:val="22"/>
          <w:szCs w:val="22"/>
        </w:rPr>
        <w:t>βάση τις προβλέψεις της Σύστασης ο αποδοτικός πάροχος είναι ένας, αυτός που αναπτύσσει VHCN και μόνο</w:t>
      </w:r>
      <w:r>
        <w:rPr>
          <w:rFonts w:ascii="Calibri" w:hAnsi="Calibri" w:cs="Calibri"/>
          <w:sz w:val="22"/>
          <w:szCs w:val="22"/>
        </w:rPr>
        <w:t xml:space="preserve"> </w:t>
      </w:r>
      <w:r w:rsidRPr="007F38CC">
        <w:rPr>
          <w:rFonts w:ascii="Calibri" w:hAnsi="Calibri" w:cs="Calibri"/>
          <w:sz w:val="22"/>
          <w:szCs w:val="22"/>
        </w:rPr>
        <w:t xml:space="preserve">και το μοντέλο αυτό του αποδοτικού παρόχου θα αποτελεί τη βάση για τον υπολογισμό των προϊόντων χαλκού. Δεν προβλέπει η Σύσταση διαφορετικά δίκτυα χαλκού και οπτικής ίνας όπως αναφέρει στο υπό διαβούλευση κείμενο. Συνεπώς </w:t>
      </w:r>
      <w:r>
        <w:rPr>
          <w:rFonts w:ascii="Calibri" w:hAnsi="Calibri" w:cs="Calibri"/>
          <w:sz w:val="22"/>
          <w:szCs w:val="22"/>
        </w:rPr>
        <w:t>διαφωνεί</w:t>
      </w:r>
      <w:r w:rsidRPr="007F38CC">
        <w:rPr>
          <w:rFonts w:ascii="Calibri" w:hAnsi="Calibri" w:cs="Calibri"/>
          <w:sz w:val="22"/>
          <w:szCs w:val="22"/>
        </w:rPr>
        <w:t xml:space="preserve"> με την αναφορά της Επιτροπής ότι «Καθώς η τοπολογία του VHCN διαφέρει από αυτήν των non-VHCN, θα πρέπει να υλοποιηθούν δύο διαφορετικές λύσεις, με αποτέλεσμα ορισμένα από τα χαρακτηριστικά του αποδοτικού παρόχου στην κάθε περίπτωση να διαφοροποιούνται</w:t>
      </w:r>
      <w:r>
        <w:rPr>
          <w:rFonts w:ascii="Calibri" w:hAnsi="Calibri" w:cs="Calibri"/>
          <w:sz w:val="22"/>
          <w:szCs w:val="22"/>
        </w:rPr>
        <w:t>.».</w:t>
      </w:r>
    </w:p>
    <w:p w14:paraId="279D89ED" w14:textId="77777777" w:rsidR="00241727" w:rsidRPr="007F38CC" w:rsidRDefault="00241727" w:rsidP="00241727">
      <w:pPr>
        <w:pStyle w:val="Default"/>
        <w:jc w:val="both"/>
        <w:rPr>
          <w:rFonts w:ascii="Calibri" w:hAnsi="Calibri" w:cs="Calibri"/>
          <w:sz w:val="22"/>
          <w:szCs w:val="22"/>
        </w:rPr>
      </w:pPr>
    </w:p>
    <w:p w14:paraId="61C10E68" w14:textId="11F688AC" w:rsidR="00241727" w:rsidRPr="003752E3" w:rsidRDefault="00241727" w:rsidP="00241727">
      <w:pPr>
        <w:pStyle w:val="Default"/>
        <w:jc w:val="both"/>
        <w:rPr>
          <w:rFonts w:ascii="Calibri" w:hAnsi="Calibri" w:cs="Calibri"/>
          <w:sz w:val="22"/>
          <w:szCs w:val="22"/>
        </w:rPr>
      </w:pPr>
      <w:r>
        <w:rPr>
          <w:rFonts w:ascii="Calibri" w:hAnsi="Calibri" w:cs="Calibri"/>
          <w:sz w:val="22"/>
          <w:szCs w:val="22"/>
        </w:rPr>
        <w:t>Δύο συμμετέχοντες</w:t>
      </w:r>
      <w:r w:rsidRPr="003752E3">
        <w:rPr>
          <w:rFonts w:ascii="Calibri" w:hAnsi="Calibri" w:cs="Calibri"/>
          <w:sz w:val="22"/>
          <w:szCs w:val="22"/>
        </w:rPr>
        <w:t xml:space="preserve"> </w:t>
      </w:r>
      <w:r>
        <w:rPr>
          <w:rFonts w:ascii="Calibri" w:hAnsi="Calibri" w:cs="Calibri"/>
          <w:sz w:val="22"/>
          <w:szCs w:val="22"/>
        </w:rPr>
        <w:t>προτείνουν</w:t>
      </w:r>
      <w:r w:rsidRPr="003752E3">
        <w:rPr>
          <w:rFonts w:ascii="Calibri" w:hAnsi="Calibri" w:cs="Calibri"/>
          <w:sz w:val="22"/>
          <w:szCs w:val="22"/>
        </w:rPr>
        <w:t xml:space="preserve"> τη διατήρηση των τιμών των υπηρεσιών χαλκού του μοντέλου του 2019 έως και το έτος 2028 και τη διαμόρφωση νέου μοντέλου μόνο για τις υπηρεσίες που βασίζονται σε δίκτυα FTTH δεδομένου ότι η τρέχουσα χρήση των δικτύων και υπηρεσιών καθώς και οι σχετικές προβλέψεις για αυτά στο μέλλον, καταδεικνύει τη σημασία των υπηρεσιών χαλκού</w:t>
      </w:r>
      <w:r>
        <w:rPr>
          <w:rFonts w:ascii="Calibri" w:hAnsi="Calibri" w:cs="Calibri"/>
          <w:sz w:val="22"/>
          <w:szCs w:val="22"/>
        </w:rPr>
        <w:t>.</w:t>
      </w:r>
    </w:p>
    <w:p w14:paraId="4652864B" w14:textId="77777777" w:rsidR="00241727" w:rsidRDefault="00241727" w:rsidP="00241727">
      <w:pPr>
        <w:pStyle w:val="Default"/>
        <w:jc w:val="both"/>
        <w:rPr>
          <w:rFonts w:ascii="Calibri" w:hAnsi="Calibri" w:cs="Calibri"/>
          <w:sz w:val="22"/>
          <w:szCs w:val="22"/>
        </w:rPr>
      </w:pPr>
    </w:p>
    <w:p w14:paraId="66F6D544" w14:textId="39E5E27C" w:rsidR="00241727" w:rsidRDefault="00241727" w:rsidP="00241727">
      <w:pPr>
        <w:pStyle w:val="Default"/>
        <w:jc w:val="both"/>
        <w:rPr>
          <w:rFonts w:ascii="Calibri" w:hAnsi="Calibri" w:cs="Calibri"/>
          <w:sz w:val="22"/>
          <w:szCs w:val="22"/>
        </w:rPr>
      </w:pPr>
      <w:r>
        <w:rPr>
          <w:rFonts w:ascii="Calibri" w:hAnsi="Calibri" w:cs="Calibri"/>
          <w:sz w:val="22"/>
          <w:szCs w:val="22"/>
        </w:rPr>
        <w:t>Συγκεκριμένα, έ</w:t>
      </w:r>
      <w:r w:rsidRPr="00681B29">
        <w:rPr>
          <w:rFonts w:ascii="Calibri" w:hAnsi="Calibri" w:cs="Calibri"/>
          <w:sz w:val="22"/>
          <w:szCs w:val="22"/>
        </w:rPr>
        <w:t xml:space="preserve">νας συμμετέχων προτείνει για λόγους ρυθμιστικής σταθερότητας να διατηρηθεί η μοντελοποίηση και η τιμολόγηση για τα δίκτυα χαλκού και τα δίκτυα FTTC γιατί οι εν λόγω τεχνολογίες </w:t>
      </w:r>
      <w:r>
        <w:rPr>
          <w:rFonts w:ascii="Calibri" w:hAnsi="Calibri" w:cs="Calibri"/>
          <w:sz w:val="22"/>
          <w:szCs w:val="22"/>
        </w:rPr>
        <w:t>δύνανται</w:t>
      </w:r>
      <w:r w:rsidRPr="00681B29">
        <w:rPr>
          <w:rFonts w:ascii="Calibri" w:hAnsi="Calibri" w:cs="Calibri"/>
          <w:sz w:val="22"/>
          <w:szCs w:val="22"/>
        </w:rPr>
        <w:t xml:space="preserve"> να θεωρηθούν παρωχημένες και επομένως σε μεγάλο βαθμό αποσβεσμένα τα δίκτυα. Προτείνει  τη θέσπιση ανώτατων ορίων τιμών που μπορεί να επιτευχθεί διατηρώντας αμετάβλητες τις τιμές χονδρικής πρόσβασης του αμιγούς χάλκινου δικτύου μέχρι το 2028 σύμφωνα με το υφιστάμενο μοντέλο.  Αντίστοιχα προτείνει η υλοποίηση του non-VHCN δικτύου να διαμορφωθεί με τρόπο που να αντικατοπτρίζει μόνο το δίκτυο FTTC και προχωρώντας μόνο σε ελάχιστες αλλαγές επικαιροποίησης των κοινών παραγόντων (όπως WACC, πληθωρισμός, γενικά έξοδα </w:t>
      </w:r>
      <w:proofErr w:type="spellStart"/>
      <w:r w:rsidRPr="00681B29">
        <w:rPr>
          <w:rFonts w:ascii="Calibri" w:hAnsi="Calibri" w:cs="Calibri"/>
          <w:sz w:val="22"/>
          <w:szCs w:val="22"/>
        </w:rPr>
        <w:t>κλπ</w:t>
      </w:r>
      <w:proofErr w:type="spellEnd"/>
      <w:r w:rsidRPr="00681B29">
        <w:rPr>
          <w:rFonts w:ascii="Calibri" w:hAnsi="Calibri" w:cs="Calibri"/>
          <w:sz w:val="22"/>
          <w:szCs w:val="22"/>
        </w:rPr>
        <w:t xml:space="preserve">). Τέλος προτείνει οι τιμές για τις υπηρεσίες FTTH να μην αυξηθούν, προκειμένου συνδυαστικά με τα εν ισχύ εκπτωτικά σχήματα να μη διαταραχθούν τα εμπορικά πλάνα των Παρόχων και οι στόχοι αναφορικά με τη μετάβαση της συνδρομητικής τους βάσης στο δίκτυο FTTH. </w:t>
      </w:r>
    </w:p>
    <w:p w14:paraId="266092BB" w14:textId="77777777" w:rsidR="00241727" w:rsidRDefault="00241727" w:rsidP="00241727">
      <w:pPr>
        <w:pStyle w:val="Default"/>
        <w:jc w:val="both"/>
        <w:rPr>
          <w:rFonts w:ascii="Calibri" w:hAnsi="Calibri" w:cs="Calibri"/>
          <w:sz w:val="22"/>
          <w:szCs w:val="22"/>
        </w:rPr>
      </w:pPr>
    </w:p>
    <w:p w14:paraId="61E9E187" w14:textId="432E8B22" w:rsidR="00241727" w:rsidRPr="00051E93" w:rsidRDefault="00241727" w:rsidP="00241727">
      <w:pPr>
        <w:pStyle w:val="Default"/>
        <w:jc w:val="both"/>
        <w:rPr>
          <w:rFonts w:ascii="Calibri" w:hAnsi="Calibri" w:cs="Calibri"/>
          <w:sz w:val="22"/>
          <w:szCs w:val="22"/>
        </w:rPr>
      </w:pPr>
      <w:r w:rsidRPr="00681B29">
        <w:rPr>
          <w:rFonts w:ascii="Calibri" w:hAnsi="Calibri" w:cs="Calibri"/>
          <w:sz w:val="22"/>
          <w:szCs w:val="22"/>
        </w:rPr>
        <w:t xml:space="preserve">Ένας συμμετέχων </w:t>
      </w:r>
      <w:r>
        <w:rPr>
          <w:rFonts w:ascii="Calibri" w:hAnsi="Calibri" w:cs="Calibri"/>
          <w:sz w:val="22"/>
          <w:szCs w:val="22"/>
        </w:rPr>
        <w:t>συμφωνεί</w:t>
      </w:r>
      <w:r w:rsidRPr="00621041">
        <w:rPr>
          <w:rFonts w:ascii="Calibri" w:hAnsi="Calibri" w:cs="Calibri"/>
          <w:sz w:val="22"/>
          <w:szCs w:val="22"/>
        </w:rPr>
        <w:t xml:space="preserve"> για την ανάγκη διακριτής αποτύπωσης των επιμέρους χαρακτηριστικών και υπολογισμού του κόστους ανάπτυξης δικτύων πολύ υψηλής χωρητικότητας (VHCN) και μη υψηλής χωρητικότητας (non-VHCN) ώστε να διασφαλιστεί στο μέγιστο δυνατό βαθμό η δυνατότητα παροχής πρόσβασης αλλά και ανάκτησης της δαπάνης</w:t>
      </w:r>
      <w:r>
        <w:rPr>
          <w:rFonts w:ascii="Calibri" w:hAnsi="Calibri" w:cs="Calibri"/>
          <w:sz w:val="22"/>
          <w:szCs w:val="22"/>
        </w:rPr>
        <w:t xml:space="preserve"> και επισημαίνει την ανάγκη διευκόλυνσης </w:t>
      </w:r>
      <w:r w:rsidRPr="00621041">
        <w:rPr>
          <w:rFonts w:ascii="Calibri" w:hAnsi="Calibri" w:cs="Calibri"/>
          <w:sz w:val="22"/>
          <w:szCs w:val="22"/>
        </w:rPr>
        <w:t xml:space="preserve">της διαδικασίας μετάβασης των συνδρομητών σε υπηρεσίες μέσω δικτύου FTTH. </w:t>
      </w:r>
    </w:p>
    <w:p w14:paraId="647DF0D3" w14:textId="77777777" w:rsidR="00241727" w:rsidRPr="00051E93" w:rsidRDefault="00241727" w:rsidP="00241727">
      <w:pPr>
        <w:pStyle w:val="Default"/>
        <w:jc w:val="both"/>
        <w:rPr>
          <w:rFonts w:ascii="Calibri" w:hAnsi="Calibri" w:cs="Calibri"/>
          <w:sz w:val="22"/>
          <w:szCs w:val="22"/>
        </w:rPr>
      </w:pPr>
    </w:p>
    <w:p w14:paraId="4E8CC75C" w14:textId="6D0B06D2" w:rsidR="00241727" w:rsidRDefault="00241727" w:rsidP="00241727">
      <w:pPr>
        <w:pStyle w:val="Default"/>
        <w:jc w:val="both"/>
        <w:rPr>
          <w:rFonts w:ascii="Calibri" w:hAnsi="Calibri" w:cs="Calibri"/>
          <w:sz w:val="22"/>
          <w:szCs w:val="22"/>
        </w:rPr>
      </w:pPr>
      <w:r>
        <w:rPr>
          <w:rFonts w:ascii="Calibri" w:hAnsi="Calibri" w:cs="Calibri"/>
          <w:sz w:val="22"/>
          <w:szCs w:val="22"/>
        </w:rPr>
        <w:t xml:space="preserve">Ένας συμμετέχων σημειώνει ότι ο εντεινόμενος </w:t>
      </w:r>
      <w:r w:rsidRPr="003272EA">
        <w:rPr>
          <w:rFonts w:ascii="Calibri" w:hAnsi="Calibri" w:cs="Calibri"/>
          <w:sz w:val="22"/>
          <w:szCs w:val="22"/>
        </w:rPr>
        <w:t>ανταγωνισμό</w:t>
      </w:r>
      <w:r>
        <w:rPr>
          <w:rFonts w:ascii="Calibri" w:hAnsi="Calibri" w:cs="Calibri"/>
          <w:sz w:val="22"/>
          <w:szCs w:val="22"/>
        </w:rPr>
        <w:t>ς</w:t>
      </w:r>
      <w:r w:rsidRPr="003272EA">
        <w:rPr>
          <w:rFonts w:ascii="Calibri" w:hAnsi="Calibri" w:cs="Calibri"/>
          <w:sz w:val="22"/>
          <w:szCs w:val="22"/>
        </w:rPr>
        <w:t xml:space="preserve"> στις υποδομές FTTH</w:t>
      </w:r>
      <w:r>
        <w:rPr>
          <w:rFonts w:ascii="Calibri" w:hAnsi="Calibri" w:cs="Calibri"/>
          <w:sz w:val="22"/>
          <w:szCs w:val="22"/>
        </w:rPr>
        <w:t xml:space="preserve"> με ανάπτυξη </w:t>
      </w:r>
      <w:r w:rsidRPr="003272EA">
        <w:rPr>
          <w:rFonts w:ascii="Calibri" w:hAnsi="Calibri" w:cs="Calibri"/>
          <w:sz w:val="22"/>
          <w:szCs w:val="22"/>
        </w:rPr>
        <w:t>επάλληλων δικτύων από τουλάχιστον δύο Παρόχους</w:t>
      </w:r>
      <w:r>
        <w:rPr>
          <w:rFonts w:ascii="Calibri" w:hAnsi="Calibri" w:cs="Calibri"/>
          <w:sz w:val="22"/>
          <w:szCs w:val="22"/>
        </w:rPr>
        <w:t xml:space="preserve"> πρέπει να αντανακλάται στο μερίδιο αγοράς </w:t>
      </w:r>
      <w:r w:rsidRPr="003272EA">
        <w:rPr>
          <w:rFonts w:ascii="Calibri" w:hAnsi="Calibri" w:cs="Calibri"/>
          <w:sz w:val="22"/>
          <w:szCs w:val="22"/>
        </w:rPr>
        <w:t xml:space="preserve">του Αποδοτικού Παρόχου. </w:t>
      </w:r>
      <w:r>
        <w:rPr>
          <w:rFonts w:ascii="Calibri" w:hAnsi="Calibri" w:cs="Calibri"/>
          <w:sz w:val="22"/>
          <w:szCs w:val="22"/>
        </w:rPr>
        <w:t xml:space="preserve"> Θεωρεί </w:t>
      </w:r>
      <w:r w:rsidRPr="003272EA">
        <w:rPr>
          <w:rFonts w:ascii="Calibri" w:hAnsi="Calibri" w:cs="Calibri"/>
          <w:sz w:val="22"/>
          <w:szCs w:val="22"/>
        </w:rPr>
        <w:t xml:space="preserve">αναγκαία τη ρύθμιση της πρόσβασης στις υποδομές εντός των κτηρίων </w:t>
      </w:r>
      <w:r>
        <w:rPr>
          <w:rFonts w:ascii="Calibri" w:hAnsi="Calibri" w:cs="Calibri"/>
          <w:sz w:val="22"/>
          <w:szCs w:val="22"/>
        </w:rPr>
        <w:t xml:space="preserve">και προτείνει να </w:t>
      </w:r>
      <w:r w:rsidRPr="003272EA">
        <w:rPr>
          <w:rFonts w:ascii="Calibri" w:hAnsi="Calibri" w:cs="Calibri"/>
          <w:sz w:val="22"/>
          <w:szCs w:val="22"/>
        </w:rPr>
        <w:t>γίνει αναθεώρηση της ζήτησης των υπηρεσιών FTTH και FTTC με βάση τα νέα δεδομένα και χρησιμοποιώντας ιστορικά στοιχεία τα οποία τώρα είναι διαθέσιμα</w:t>
      </w:r>
      <w:r>
        <w:rPr>
          <w:rFonts w:ascii="Calibri" w:hAnsi="Calibri" w:cs="Calibri"/>
          <w:sz w:val="22"/>
          <w:szCs w:val="22"/>
        </w:rPr>
        <w:t xml:space="preserve">, καθώς και να </w:t>
      </w:r>
      <w:r w:rsidRPr="003272EA">
        <w:rPr>
          <w:rFonts w:ascii="Calibri" w:hAnsi="Calibri" w:cs="Calibri"/>
          <w:sz w:val="22"/>
          <w:szCs w:val="22"/>
        </w:rPr>
        <w:t>ορισθεί νέο προϊόν παθητικής πρόσβασης στην υλική υποδομή της ενδοκτηριακής καλωδίωσης από τον ΚΚΚ στο Floor Box (FB) (δευτερεύον κατανεμητή σύμφωνα με την ορολογία της ΚΥΑ</w:t>
      </w:r>
      <w:r>
        <w:rPr>
          <w:rFonts w:ascii="Calibri" w:hAnsi="Calibri" w:cs="Calibri"/>
          <w:sz w:val="22"/>
          <w:szCs w:val="22"/>
        </w:rPr>
        <w:t>)</w:t>
      </w:r>
      <w:r w:rsidRPr="003272EA">
        <w:rPr>
          <w:rFonts w:ascii="Calibri" w:hAnsi="Calibri" w:cs="Calibri"/>
          <w:sz w:val="22"/>
          <w:szCs w:val="22"/>
        </w:rPr>
        <w:t xml:space="preserve">. </w:t>
      </w:r>
    </w:p>
    <w:p w14:paraId="09C9062B" w14:textId="77777777" w:rsidR="00241727" w:rsidRDefault="00241727" w:rsidP="00241727">
      <w:pPr>
        <w:pStyle w:val="Default"/>
        <w:jc w:val="both"/>
        <w:rPr>
          <w:rFonts w:ascii="Calibri" w:hAnsi="Calibri" w:cs="Calibri"/>
          <w:sz w:val="22"/>
          <w:szCs w:val="22"/>
        </w:rPr>
      </w:pPr>
    </w:p>
    <w:p w14:paraId="7FFE48C1" w14:textId="77777777" w:rsidR="00241727" w:rsidRPr="00F96284" w:rsidRDefault="00241727" w:rsidP="00241727">
      <w:pPr>
        <w:pStyle w:val="Default"/>
        <w:jc w:val="both"/>
        <w:rPr>
          <w:rFonts w:ascii="Calibri" w:hAnsi="Calibri" w:cs="Calibri"/>
          <w:b/>
          <w:color w:val="1F4E79" w:themeColor="accent1" w:themeShade="80"/>
          <w:sz w:val="22"/>
          <w:szCs w:val="22"/>
          <w:u w:val="single"/>
        </w:rPr>
      </w:pPr>
      <w:r>
        <w:rPr>
          <w:rFonts w:ascii="Calibri" w:hAnsi="Calibri" w:cs="Calibri"/>
          <w:b/>
          <w:color w:val="1F4E79" w:themeColor="accent1" w:themeShade="80"/>
          <w:sz w:val="22"/>
          <w:szCs w:val="22"/>
          <w:u w:val="single"/>
        </w:rPr>
        <w:t xml:space="preserve">Α.1 </w:t>
      </w:r>
      <w:r w:rsidRPr="00F96284">
        <w:rPr>
          <w:rFonts w:ascii="Calibri" w:hAnsi="Calibri" w:cs="Calibri"/>
          <w:b/>
          <w:color w:val="1F4E79" w:themeColor="accent1" w:themeShade="80"/>
          <w:sz w:val="22"/>
          <w:szCs w:val="22"/>
          <w:u w:val="single"/>
        </w:rPr>
        <w:t>ΘΕΣΗ ΕΕΤΤ</w:t>
      </w:r>
    </w:p>
    <w:p w14:paraId="593A099A" w14:textId="77777777" w:rsidR="00241727" w:rsidRPr="00F96284" w:rsidRDefault="00241727" w:rsidP="00241727">
      <w:pPr>
        <w:pStyle w:val="Default"/>
        <w:jc w:val="both"/>
        <w:rPr>
          <w:rFonts w:ascii="Calibri" w:hAnsi="Calibri" w:cs="Calibri"/>
          <w:color w:val="1F4E79" w:themeColor="accent1" w:themeShade="80"/>
          <w:sz w:val="22"/>
          <w:szCs w:val="22"/>
        </w:rPr>
      </w:pPr>
    </w:p>
    <w:p w14:paraId="228F2B98" w14:textId="77777777" w:rsidR="00241727" w:rsidRPr="00F96284" w:rsidRDefault="00241727" w:rsidP="00241727">
      <w:pPr>
        <w:pStyle w:val="Default"/>
        <w:jc w:val="both"/>
        <w:rPr>
          <w:rFonts w:ascii="Calibri" w:hAnsi="Calibri" w:cs="Calibri"/>
          <w:color w:val="1F4E79" w:themeColor="accent1" w:themeShade="80"/>
          <w:sz w:val="22"/>
          <w:szCs w:val="22"/>
        </w:rPr>
      </w:pPr>
      <w:r w:rsidRPr="681F68F5">
        <w:rPr>
          <w:rFonts w:ascii="Calibri" w:hAnsi="Calibri" w:cs="Calibri"/>
          <w:color w:val="1F4E79" w:themeColor="accent1" w:themeShade="80"/>
          <w:sz w:val="22"/>
          <w:szCs w:val="22"/>
        </w:rPr>
        <w:t xml:space="preserve">Σχετικά με την αναγκαιότητα επικαιροποίησης του μοντέλου BU LRIC+ για χαλκό, FTTC και FTTH, οι περισσότεροι πάροχοι συμφωνούν ότι η εξέλιξη της αγοράς και οι επενδύσεις σε δίκτυα FTTH καθιστούν αναγκαία την αναθεώρηση του υφιστάμενου μοντέλου που είχε </w:t>
      </w:r>
      <w:r w:rsidRPr="681F68F5">
        <w:rPr>
          <w:rFonts w:ascii="Calibri" w:hAnsi="Calibri" w:cs="Calibri"/>
          <w:color w:val="1F4E79" w:themeColor="accent1" w:themeShade="80"/>
          <w:sz w:val="22"/>
          <w:szCs w:val="22"/>
        </w:rPr>
        <w:lastRenderedPageBreak/>
        <w:t>αναπτυχθεί το 2019. Η ΕΕΤΤ επιβεβαιώνει ότι το τρέχον μοντέλο δεν αντικατοπτρίζει πλέον επαρκώς τις τεχνολογικές αλλαγές, τη διείσδυση του FTTH και τυχόν επικαλύψεις μεταξύ παρόχων, και το μεταβαλλόμενο μερίδιο συνδρομητών μεταξύ υπηρεσιών χαλκού, FTTC και FTTH. Επομένως, κρίνεται απαραίτητη η συνολική ενημέρωση και επέκταση του μοντέλου, ώστε οι τιμές χονδρικής πρόσβασης να αντανακλούν ρεαλιστικά το μακροπρόθεσμο επαυξητικό κόστος σε όλο το φάσμα των δικτύων (χαλκός, FTTC, FTTH).</w:t>
      </w:r>
    </w:p>
    <w:p w14:paraId="6988271B" w14:textId="2FA36B66" w:rsidR="00241727" w:rsidRDefault="00241727" w:rsidP="00241727">
      <w:pPr>
        <w:pStyle w:val="Default"/>
        <w:jc w:val="both"/>
        <w:rPr>
          <w:rFonts w:ascii="Calibri" w:hAnsi="Calibri" w:cs="Calibri"/>
          <w:color w:val="1F4E79" w:themeColor="accent1" w:themeShade="80"/>
          <w:sz w:val="22"/>
          <w:szCs w:val="22"/>
        </w:rPr>
      </w:pPr>
      <w:r w:rsidRPr="00F96284">
        <w:rPr>
          <w:rFonts w:ascii="Calibri" w:hAnsi="Calibri" w:cs="Calibri"/>
          <w:color w:val="1F4E79" w:themeColor="accent1" w:themeShade="80"/>
          <w:sz w:val="22"/>
          <w:szCs w:val="22"/>
        </w:rPr>
        <w:t xml:space="preserve">Ορισμένοι συμμετέχοντες πρότειναν τη διατήρηση των ισχυουσών τιμών πρόσβασης σε δίκτυα χαλκού μέχρι το 2028, με το σκεπτικό ότι οι επενδύσεις πλέον επικεντρώνονται σε FTTH. Ωστόσο, άλλα σχόλια αναδεικνύουν τη σημασία να υπολογίζεται χωριστά το κόστος για τα δίκτυα πολύ υψηλής χωρητικότητας (FTTH) και τα υφιστάμενα χαλκού/FTTC, διασφαλίζοντας ταυτόχρονα ότι δεν θα δημιουργηθούν στρεβλώσεις στις τιμές χονδρικής. Η ΕΕΤΤ αντιλαμβάνεται την ανάγκη ρυθμιστικής σταθερότητας, ωστόσο επισημαίνει ότι η μεθοδολογία κοστολόγησης του 2019 δεν αποτυπώνει τις σημερινές συνθήκες και δεν λαμβάνει υπόψη τις μεταβολές όπως αναφέρεται ανωτέρω. Η ΕΕΤΤ επιβεβαιώνει ότι στο νέο μοντέλο θα υπολογίζονται διακριτά τα χαρακτηριστικά και οι δαπάνες ενός σύγχρονου δικτύου FTTH, αλλά παράλληλα θα εξετάζονται ξεχωριστά οι υπηρεσίες σε χαλκό/FTTC, ώστε οι τιμές τους να προκύπτουν βάσει ορθών παραδοχών ζήτησης, κόστους και απόσβεσης των υπαρχουσών υποδομών. Κατά συνέπεια, η προσαρμογή των τιμών πρόσβασης χαλκού κρίνεται αναγκαία, ώστε να συνεχίσει να εφαρμόζεται μια διαφανής, </w:t>
      </w:r>
      <w:proofErr w:type="spellStart"/>
      <w:r w:rsidRPr="00F96284">
        <w:rPr>
          <w:rFonts w:ascii="Calibri" w:hAnsi="Calibri" w:cs="Calibri"/>
          <w:color w:val="1F4E79" w:themeColor="accent1" w:themeShade="80"/>
          <w:sz w:val="22"/>
          <w:szCs w:val="22"/>
        </w:rPr>
        <w:t>κοστοστρεφής</w:t>
      </w:r>
      <w:proofErr w:type="spellEnd"/>
      <w:r w:rsidRPr="00F96284">
        <w:rPr>
          <w:rFonts w:ascii="Calibri" w:hAnsi="Calibri" w:cs="Calibri"/>
          <w:color w:val="1F4E79" w:themeColor="accent1" w:themeShade="80"/>
          <w:sz w:val="22"/>
          <w:szCs w:val="22"/>
        </w:rPr>
        <w:t xml:space="preserve"> και επικαιροποιημένη βάση τιμολόγησης.</w:t>
      </w:r>
    </w:p>
    <w:p w14:paraId="27511C30" w14:textId="77777777" w:rsidR="00241727" w:rsidRPr="00F96284" w:rsidRDefault="00241727" w:rsidP="00241727">
      <w:pPr>
        <w:pStyle w:val="Default"/>
        <w:jc w:val="both"/>
        <w:rPr>
          <w:rFonts w:ascii="Calibri" w:hAnsi="Calibri" w:cs="Calibri"/>
          <w:color w:val="1F4E79" w:themeColor="accent1" w:themeShade="80"/>
          <w:sz w:val="22"/>
          <w:szCs w:val="22"/>
        </w:rPr>
      </w:pPr>
    </w:p>
    <w:p w14:paraId="6DB32E0F" w14:textId="0B0DAD6A" w:rsidR="00241727" w:rsidRPr="00F96284" w:rsidRDefault="00241727" w:rsidP="00241727">
      <w:pPr>
        <w:pStyle w:val="Default"/>
        <w:jc w:val="both"/>
        <w:rPr>
          <w:rFonts w:ascii="Calibri" w:hAnsi="Calibri" w:cs="Calibri"/>
          <w:color w:val="1F4E79" w:themeColor="accent1" w:themeShade="80"/>
          <w:sz w:val="22"/>
          <w:szCs w:val="22"/>
        </w:rPr>
      </w:pPr>
      <w:r w:rsidRPr="00F96284">
        <w:rPr>
          <w:rFonts w:ascii="Calibri" w:hAnsi="Calibri" w:cs="Calibri"/>
          <w:color w:val="1F4E79" w:themeColor="accent1" w:themeShade="80"/>
          <w:sz w:val="22"/>
          <w:szCs w:val="22"/>
        </w:rPr>
        <w:t xml:space="preserve">Αναφορικά με το σχόλιο ενός συμμετέχοντα, η ΕΕΤΤ θεωρεί τη διαφοροποίηση στη μοντελοποίηση μεταξύ </w:t>
      </w:r>
      <w:r w:rsidRPr="00F96284">
        <w:rPr>
          <w:rFonts w:ascii="Calibri" w:hAnsi="Calibri" w:cs="Calibri"/>
          <w:color w:val="1F4E79" w:themeColor="accent1" w:themeShade="80"/>
          <w:sz w:val="22"/>
          <w:szCs w:val="22"/>
          <w:lang w:val="en-US"/>
        </w:rPr>
        <w:t>VHCN</w:t>
      </w:r>
      <w:r w:rsidRPr="00F96284">
        <w:rPr>
          <w:rFonts w:ascii="Calibri" w:hAnsi="Calibri" w:cs="Calibri"/>
          <w:color w:val="1F4E79" w:themeColor="accent1" w:themeShade="80"/>
          <w:sz w:val="22"/>
          <w:szCs w:val="22"/>
        </w:rPr>
        <w:t xml:space="preserve"> και </w:t>
      </w:r>
      <w:r w:rsidRPr="00F96284">
        <w:rPr>
          <w:rFonts w:ascii="Calibri" w:hAnsi="Calibri" w:cs="Calibri"/>
          <w:color w:val="1F4E79" w:themeColor="accent1" w:themeShade="80"/>
          <w:sz w:val="22"/>
          <w:szCs w:val="22"/>
          <w:lang w:val="en-US"/>
        </w:rPr>
        <w:t>non</w:t>
      </w:r>
      <w:r w:rsidRPr="00F96284">
        <w:rPr>
          <w:rFonts w:ascii="Calibri" w:hAnsi="Calibri" w:cs="Calibri"/>
          <w:color w:val="1F4E79" w:themeColor="accent1" w:themeShade="80"/>
          <w:sz w:val="22"/>
          <w:szCs w:val="22"/>
        </w:rPr>
        <w:t>-</w:t>
      </w:r>
      <w:r w:rsidRPr="00F96284">
        <w:rPr>
          <w:rFonts w:ascii="Calibri" w:hAnsi="Calibri" w:cs="Calibri"/>
          <w:color w:val="1F4E79" w:themeColor="accent1" w:themeShade="80"/>
          <w:sz w:val="22"/>
          <w:szCs w:val="22"/>
          <w:lang w:val="en-US"/>
        </w:rPr>
        <w:t>VHCN</w:t>
      </w:r>
      <w:r w:rsidRPr="00F96284">
        <w:rPr>
          <w:rFonts w:ascii="Calibri" w:hAnsi="Calibri" w:cs="Calibri"/>
          <w:color w:val="1F4E79" w:themeColor="accent1" w:themeShade="80"/>
          <w:sz w:val="22"/>
          <w:szCs w:val="22"/>
        </w:rPr>
        <w:t xml:space="preserve"> δικτύων ως εύλογη τεχνική προσαρμογή στο πλαίσιο της σύστασης κατ’ αναλογία της μεθοδολογίας υλοποίησης της αντικατάστασης που έχει εφαρμοστεί και στο υπάρχον μοντέλο </w:t>
      </w:r>
      <w:r w:rsidRPr="00F96284">
        <w:rPr>
          <w:rFonts w:ascii="Calibri" w:hAnsi="Calibri" w:cs="Calibri"/>
          <w:color w:val="1F4E79" w:themeColor="accent1" w:themeShade="80"/>
          <w:sz w:val="22"/>
          <w:szCs w:val="22"/>
          <w:lang w:val="en-US"/>
        </w:rPr>
        <w:t>NGA</w:t>
      </w:r>
      <w:r w:rsidRPr="00F96284">
        <w:rPr>
          <w:rFonts w:ascii="Calibri" w:hAnsi="Calibri" w:cs="Calibri"/>
          <w:color w:val="1F4E79" w:themeColor="accent1" w:themeShade="80"/>
          <w:sz w:val="22"/>
          <w:szCs w:val="22"/>
        </w:rPr>
        <w:t xml:space="preserve"> </w:t>
      </w:r>
      <w:r w:rsidRPr="00F96284">
        <w:rPr>
          <w:rFonts w:ascii="Calibri" w:hAnsi="Calibri" w:cs="Calibri"/>
          <w:color w:val="1F4E79" w:themeColor="accent1" w:themeShade="80"/>
          <w:sz w:val="22"/>
          <w:szCs w:val="22"/>
          <w:lang w:val="en-US"/>
        </w:rPr>
        <w:t>BU</w:t>
      </w:r>
      <w:r w:rsidRPr="00F96284">
        <w:rPr>
          <w:rFonts w:ascii="Calibri" w:hAnsi="Calibri" w:cs="Calibri"/>
          <w:color w:val="1F4E79" w:themeColor="accent1" w:themeShade="80"/>
          <w:sz w:val="22"/>
          <w:szCs w:val="22"/>
        </w:rPr>
        <w:t xml:space="preserve"> </w:t>
      </w:r>
      <w:r w:rsidRPr="00F96284">
        <w:rPr>
          <w:rFonts w:ascii="Calibri" w:hAnsi="Calibri" w:cs="Calibri"/>
          <w:color w:val="1F4E79" w:themeColor="accent1" w:themeShade="80"/>
          <w:sz w:val="22"/>
          <w:szCs w:val="22"/>
          <w:lang w:val="en-US"/>
        </w:rPr>
        <w:t>LRIC</w:t>
      </w:r>
      <w:r w:rsidRPr="00F96284">
        <w:rPr>
          <w:rFonts w:ascii="Calibri" w:hAnsi="Calibri" w:cs="Calibri"/>
          <w:color w:val="1F4E79" w:themeColor="accent1" w:themeShade="80"/>
          <w:sz w:val="22"/>
          <w:szCs w:val="22"/>
        </w:rPr>
        <w:t xml:space="preserve">+. </w:t>
      </w:r>
    </w:p>
    <w:p w14:paraId="0DFAE060" w14:textId="1300C257" w:rsidR="00241727" w:rsidRPr="00F96284" w:rsidRDefault="00241727" w:rsidP="00241727">
      <w:pPr>
        <w:pStyle w:val="Default"/>
        <w:jc w:val="both"/>
        <w:rPr>
          <w:rFonts w:ascii="Calibri" w:hAnsi="Calibri" w:cs="Calibri"/>
          <w:color w:val="1F4E79" w:themeColor="accent1" w:themeShade="80"/>
          <w:sz w:val="22"/>
          <w:szCs w:val="22"/>
        </w:rPr>
      </w:pPr>
      <w:r w:rsidRPr="681F68F5">
        <w:rPr>
          <w:rFonts w:ascii="Calibri" w:hAnsi="Calibri" w:cs="Calibri"/>
          <w:color w:val="1F4E79" w:themeColor="accent1" w:themeShade="80"/>
          <w:sz w:val="22"/>
          <w:szCs w:val="22"/>
        </w:rPr>
        <w:t xml:space="preserve">Οι προβλεπόμενες τεχνικές λύσεις, όπως Αστικά Κέντρα που λειτουργούν ως </w:t>
      </w:r>
      <w:proofErr w:type="spellStart"/>
      <w:r w:rsidRPr="681F68F5">
        <w:rPr>
          <w:rFonts w:ascii="Calibri" w:hAnsi="Calibri" w:cs="Calibri"/>
          <w:color w:val="1F4E79" w:themeColor="accent1" w:themeShade="80"/>
          <w:sz w:val="22"/>
          <w:szCs w:val="22"/>
        </w:rPr>
        <w:t>pass</w:t>
      </w:r>
      <w:r w:rsidR="00A450CB" w:rsidRPr="009E7B78">
        <w:rPr>
          <w:rFonts w:ascii="Calibri" w:hAnsi="Calibri" w:cs="Calibri"/>
          <w:color w:val="1F4E79" w:themeColor="accent1" w:themeShade="80"/>
          <w:sz w:val="22"/>
          <w:szCs w:val="22"/>
        </w:rPr>
        <w:t>-</w:t>
      </w:r>
      <w:r w:rsidRPr="681F68F5">
        <w:rPr>
          <w:rFonts w:ascii="Calibri" w:hAnsi="Calibri" w:cs="Calibri"/>
          <w:color w:val="1F4E79" w:themeColor="accent1" w:themeShade="80"/>
          <w:sz w:val="22"/>
          <w:szCs w:val="22"/>
        </w:rPr>
        <w:t>through</w:t>
      </w:r>
      <w:proofErr w:type="spellEnd"/>
      <w:r w:rsidRPr="681F68F5">
        <w:rPr>
          <w:rFonts w:ascii="Calibri" w:hAnsi="Calibri" w:cs="Calibri"/>
          <w:color w:val="1F4E79" w:themeColor="accent1" w:themeShade="80"/>
          <w:sz w:val="22"/>
          <w:szCs w:val="22"/>
        </w:rPr>
        <w:t xml:space="preserve"> και σημαντικά μειωμένο πλήθος καμπινών (scorched </w:t>
      </w:r>
      <w:proofErr w:type="spellStart"/>
      <w:r w:rsidRPr="681F68F5">
        <w:rPr>
          <w:rFonts w:ascii="Calibri" w:hAnsi="Calibri" w:cs="Calibri"/>
          <w:color w:val="1F4E79" w:themeColor="accent1" w:themeShade="80"/>
          <w:sz w:val="22"/>
          <w:szCs w:val="22"/>
        </w:rPr>
        <w:t>earth</w:t>
      </w:r>
      <w:proofErr w:type="spellEnd"/>
      <w:r w:rsidRPr="681F68F5">
        <w:rPr>
          <w:rFonts w:ascii="Calibri" w:hAnsi="Calibri" w:cs="Calibri"/>
          <w:color w:val="1F4E79" w:themeColor="accent1" w:themeShade="80"/>
          <w:sz w:val="22"/>
          <w:szCs w:val="22"/>
        </w:rPr>
        <w:t>) δεν θα ήταν τεχνικά συμβατές και ρεαλιστικές σε ένα δίκτυο χαλκού</w:t>
      </w:r>
      <w:r w:rsidRPr="00F23567">
        <w:rPr>
          <w:rFonts w:ascii="Calibri" w:hAnsi="Calibri" w:cs="Calibri"/>
          <w:color w:val="1F4E79" w:themeColor="accent1" w:themeShade="80"/>
          <w:sz w:val="22"/>
          <w:szCs w:val="22"/>
        </w:rPr>
        <w:t>/</w:t>
      </w:r>
      <w:r>
        <w:rPr>
          <w:rFonts w:ascii="Calibri" w:hAnsi="Calibri" w:cs="Calibri"/>
          <w:color w:val="1F4E79" w:themeColor="accent1" w:themeShade="80"/>
          <w:sz w:val="22"/>
          <w:szCs w:val="22"/>
          <w:lang w:val="en-US"/>
        </w:rPr>
        <w:t>FTTC</w:t>
      </w:r>
      <w:r w:rsidRPr="681F68F5">
        <w:rPr>
          <w:rFonts w:ascii="Calibri" w:hAnsi="Calibri" w:cs="Calibri"/>
          <w:color w:val="1F4E79" w:themeColor="accent1" w:themeShade="80"/>
          <w:sz w:val="22"/>
          <w:szCs w:val="22"/>
        </w:rPr>
        <w:t xml:space="preserve">. Η μεθοδολογία της ΕΕΤΤ πραγματοποιεί αντικατάσταση του VHCN δικτύου με το non-VHCN δίκτυο πραγματοποιώντας κατάλληλες τεχνικές προσαρμογές στην τοπολογία, τον εξοπλισμό και την κάλυψη (συμπεριλαμβάνοντας τις επιδοτούμενες περιοχές), οι οποίες είναι τεχνικά εύλογες και ρεαλιστικές. </w:t>
      </w:r>
    </w:p>
    <w:p w14:paraId="6C7E7E24" w14:textId="3B3C4FD3" w:rsidR="00241727" w:rsidRDefault="00241727" w:rsidP="00241727">
      <w:pPr>
        <w:pStyle w:val="Default"/>
        <w:jc w:val="both"/>
        <w:rPr>
          <w:rFonts w:ascii="Calibri" w:hAnsi="Calibri" w:cs="Calibri"/>
          <w:color w:val="1F4E79" w:themeColor="accent1" w:themeShade="80"/>
          <w:sz w:val="22"/>
          <w:szCs w:val="22"/>
        </w:rPr>
      </w:pPr>
      <w:r w:rsidRPr="681F68F5">
        <w:rPr>
          <w:rFonts w:ascii="Calibri" w:hAnsi="Calibri" w:cs="Calibri"/>
          <w:color w:val="1F4E79" w:themeColor="accent1" w:themeShade="80"/>
          <w:sz w:val="22"/>
          <w:szCs w:val="22"/>
        </w:rPr>
        <w:t>Εναλλακτικά βάσει της Σύστασης (σημείο 58</w:t>
      </w:r>
      <w:r w:rsidR="00F35ED0">
        <w:rPr>
          <w:rStyle w:val="ab"/>
          <w:rFonts w:ascii="Calibri" w:hAnsi="Calibri" w:cs="Calibri"/>
          <w:color w:val="1F4E79" w:themeColor="accent1" w:themeShade="80"/>
          <w:sz w:val="22"/>
          <w:szCs w:val="22"/>
        </w:rPr>
        <w:footnoteReference w:id="1"/>
      </w:r>
      <w:r w:rsidRPr="681F68F5">
        <w:rPr>
          <w:rFonts w:ascii="Calibri" w:hAnsi="Calibri" w:cs="Calibri"/>
          <w:color w:val="1F4E79" w:themeColor="accent1" w:themeShade="80"/>
          <w:sz w:val="22"/>
          <w:szCs w:val="22"/>
        </w:rPr>
        <w:t>) θα μπορούσαν να μοντελοποιηθούν παράλληλα δίκτυα, που θα μοιράζονταν σε σημαντικό βαθμό τις υποδομές του δικτύου (κυρίως χαντάκια), ώστε να αποφευχθεί ο υπολογισμός σημαντικά και μη ρεαλιστικά υψηλού κόστους υπηρεσιών πρόσβασης. Ωστόσο, αυτός ο βαθμός επαναχρησιμοποίησης είναι τεχνικά μη εφικτός, όπως διαπιστώθηκε από τα διαθέσιμα στοιχεία και τις συναντήσεις με τους παρόχους.</w:t>
      </w:r>
    </w:p>
    <w:p w14:paraId="4BBA1EEB" w14:textId="77777777" w:rsidR="00241727" w:rsidRPr="00F96284" w:rsidRDefault="00241727" w:rsidP="00241727">
      <w:pPr>
        <w:pStyle w:val="Default"/>
        <w:jc w:val="both"/>
        <w:rPr>
          <w:rFonts w:ascii="Calibri" w:hAnsi="Calibri" w:cs="Calibri"/>
          <w:color w:val="1F4E79" w:themeColor="accent1" w:themeShade="80"/>
          <w:sz w:val="22"/>
          <w:szCs w:val="22"/>
        </w:rPr>
      </w:pPr>
    </w:p>
    <w:p w14:paraId="3E40F051" w14:textId="77777777" w:rsidR="00241727" w:rsidRPr="001B03F1" w:rsidRDefault="00241727" w:rsidP="00241727">
      <w:pPr>
        <w:pStyle w:val="Default"/>
        <w:jc w:val="both"/>
        <w:rPr>
          <w:rFonts w:ascii="Calibri" w:hAnsi="Calibri" w:cs="Calibri"/>
          <w:color w:val="1F4E79" w:themeColor="accent1" w:themeShade="80"/>
          <w:sz w:val="22"/>
          <w:szCs w:val="22"/>
        </w:rPr>
      </w:pPr>
      <w:r w:rsidRPr="681F68F5">
        <w:rPr>
          <w:rFonts w:ascii="Calibri" w:hAnsi="Calibri" w:cs="Calibri"/>
          <w:color w:val="1F4E79" w:themeColor="accent1" w:themeShade="80"/>
          <w:sz w:val="22"/>
          <w:szCs w:val="22"/>
        </w:rPr>
        <w:t xml:space="preserve">Αναφορικά με την πρόταση για τη ρύθμιση της ενδοκτιριακής καλωδίωσης μέσω νέων υπηρεσιών και τελών, σημειώνεται ότι το μοντέλο </w:t>
      </w:r>
      <w:r w:rsidRPr="681F68F5">
        <w:rPr>
          <w:rFonts w:ascii="Calibri" w:hAnsi="Calibri" w:cs="Calibri"/>
          <w:color w:val="1F4E79" w:themeColor="accent1" w:themeShade="80"/>
          <w:sz w:val="22"/>
          <w:szCs w:val="22"/>
          <w:lang w:val="en-US"/>
        </w:rPr>
        <w:t>NGA</w:t>
      </w:r>
      <w:r w:rsidRPr="681F68F5">
        <w:rPr>
          <w:rFonts w:ascii="Calibri" w:hAnsi="Calibri" w:cs="Calibri"/>
          <w:color w:val="1F4E79" w:themeColor="accent1" w:themeShade="80"/>
          <w:sz w:val="22"/>
          <w:szCs w:val="22"/>
        </w:rPr>
        <w:t xml:space="preserve"> </w:t>
      </w:r>
      <w:r w:rsidRPr="681F68F5">
        <w:rPr>
          <w:rFonts w:ascii="Calibri" w:hAnsi="Calibri" w:cs="Calibri"/>
          <w:color w:val="1F4E79" w:themeColor="accent1" w:themeShade="80"/>
          <w:sz w:val="22"/>
          <w:szCs w:val="22"/>
          <w:lang w:val="en-US"/>
        </w:rPr>
        <w:t>BU</w:t>
      </w:r>
      <w:r w:rsidRPr="681F68F5">
        <w:rPr>
          <w:rFonts w:ascii="Calibri" w:hAnsi="Calibri" w:cs="Calibri"/>
          <w:color w:val="1F4E79" w:themeColor="accent1" w:themeShade="80"/>
          <w:sz w:val="22"/>
          <w:szCs w:val="22"/>
        </w:rPr>
        <w:t xml:space="preserve"> </w:t>
      </w:r>
      <w:r w:rsidRPr="681F68F5">
        <w:rPr>
          <w:rFonts w:ascii="Calibri" w:hAnsi="Calibri" w:cs="Calibri"/>
          <w:color w:val="1F4E79" w:themeColor="accent1" w:themeShade="80"/>
          <w:sz w:val="22"/>
          <w:szCs w:val="22"/>
          <w:lang w:val="en-US"/>
        </w:rPr>
        <w:t>LRIC</w:t>
      </w:r>
      <w:r w:rsidRPr="681F68F5">
        <w:rPr>
          <w:rFonts w:ascii="Calibri" w:hAnsi="Calibri" w:cs="Calibri"/>
          <w:color w:val="1F4E79" w:themeColor="accent1" w:themeShade="80"/>
          <w:sz w:val="22"/>
          <w:szCs w:val="22"/>
        </w:rPr>
        <w:t xml:space="preserve">+ χρησιμοποιείται για τον καθορισμό τιμών προϊόντων χονδρικής που ανήκουν στην αγορά τοπικής πρόσβασης όπως έχει οριστεί από τη σχετική απόφαση της ΕΕΤΤ.  Όπως αναλύεται και  στο κείμενο αρχών, σε </w:t>
      </w:r>
      <w:r w:rsidRPr="681F68F5">
        <w:rPr>
          <w:rFonts w:ascii="Calibri" w:hAnsi="Calibri" w:cs="Calibri"/>
          <w:color w:val="1F4E79" w:themeColor="accent1" w:themeShade="80"/>
          <w:sz w:val="22"/>
          <w:szCs w:val="22"/>
        </w:rPr>
        <w:lastRenderedPageBreak/>
        <w:t xml:space="preserve">αυτά τα προϊόντα δεν περιλαμβάνεται η παθητική πρόσβαση στην υλική υποδομή της ενδοκτιριακής καλωδίωσης. </w:t>
      </w:r>
    </w:p>
    <w:p w14:paraId="5C503030" w14:textId="77777777" w:rsidR="00241727" w:rsidRDefault="00241727" w:rsidP="00241727">
      <w:pPr>
        <w:pStyle w:val="Default"/>
        <w:jc w:val="both"/>
        <w:rPr>
          <w:rFonts w:ascii="Calibri" w:hAnsi="Calibri" w:cs="Calibri"/>
          <w:sz w:val="22"/>
          <w:szCs w:val="22"/>
        </w:rPr>
      </w:pPr>
    </w:p>
    <w:p w14:paraId="0B557656" w14:textId="77777777" w:rsidR="00241727" w:rsidRPr="007F38CC" w:rsidRDefault="00241727" w:rsidP="00241727">
      <w:pPr>
        <w:pStyle w:val="Default"/>
        <w:jc w:val="both"/>
        <w:rPr>
          <w:rFonts w:ascii="Calibri" w:hAnsi="Calibri" w:cs="Calibri"/>
          <w:sz w:val="22"/>
          <w:szCs w:val="22"/>
        </w:rPr>
      </w:pPr>
    </w:p>
    <w:p w14:paraId="68A96D00" w14:textId="77777777" w:rsidR="00241727" w:rsidRPr="007F38CC" w:rsidRDefault="00241727" w:rsidP="00241727">
      <w:pPr>
        <w:pStyle w:val="10"/>
        <w:keepLines/>
        <w:numPr>
          <w:ilvl w:val="0"/>
          <w:numId w:val="40"/>
        </w:numPr>
        <w:spacing w:before="240" w:line="259" w:lineRule="auto"/>
        <w:jc w:val="both"/>
        <w:rPr>
          <w:rFonts w:asciiTheme="minorHAnsi" w:hAnsiTheme="minorHAnsi" w:cstheme="minorBidi"/>
          <w:b w:val="0"/>
          <w:bCs w:val="0"/>
          <w:sz w:val="22"/>
          <w:szCs w:val="22"/>
        </w:rPr>
      </w:pPr>
      <w:bookmarkStart w:id="4" w:name="_Toc198096224"/>
      <w:r w:rsidRPr="681F68F5">
        <w:rPr>
          <w:rFonts w:asciiTheme="minorHAnsi" w:hAnsiTheme="minorHAnsi" w:cstheme="minorBidi"/>
          <w:sz w:val="22"/>
          <w:szCs w:val="22"/>
        </w:rPr>
        <w:t>Υπηρεσίες υπό μοντελοποίηση</w:t>
      </w:r>
      <w:bookmarkEnd w:id="4"/>
    </w:p>
    <w:p w14:paraId="46C775D6" w14:textId="77777777" w:rsidR="00241727" w:rsidRDefault="00241727" w:rsidP="00241727">
      <w:pPr>
        <w:autoSpaceDE w:val="0"/>
        <w:autoSpaceDN w:val="0"/>
        <w:adjustRightInd w:val="0"/>
        <w:jc w:val="both"/>
        <w:rPr>
          <w:rFonts w:ascii="Calibri" w:hAnsi="Calibri" w:cs="Calibri"/>
          <w:color w:val="000000"/>
          <w:sz w:val="22"/>
          <w:szCs w:val="22"/>
        </w:rPr>
      </w:pPr>
    </w:p>
    <w:p w14:paraId="6D006E9A" w14:textId="77777777" w:rsidR="00241727" w:rsidRPr="0030658C" w:rsidRDefault="00241727" w:rsidP="00241727">
      <w:pPr>
        <w:autoSpaceDE w:val="0"/>
        <w:autoSpaceDN w:val="0"/>
        <w:adjustRightInd w:val="0"/>
        <w:jc w:val="both"/>
        <w:rPr>
          <w:rFonts w:ascii="Calibri" w:hAnsi="Calibri" w:cs="Calibri"/>
          <w:b/>
          <w:color w:val="000000"/>
          <w:sz w:val="22"/>
          <w:szCs w:val="22"/>
        </w:rPr>
      </w:pPr>
      <w:bookmarkStart w:id="5" w:name="_Hlk197933073"/>
      <w:r w:rsidRPr="0030658C">
        <w:rPr>
          <w:rFonts w:ascii="Calibri" w:hAnsi="Calibri" w:cs="Calibri"/>
          <w:b/>
          <w:color w:val="000000"/>
          <w:sz w:val="22"/>
          <w:szCs w:val="22"/>
        </w:rPr>
        <w:t>Σημείο Β.1</w:t>
      </w:r>
    </w:p>
    <w:bookmarkEnd w:id="5"/>
    <w:p w14:paraId="449FFE4F" w14:textId="77777777" w:rsidR="00241727" w:rsidRDefault="00241727" w:rsidP="00241727">
      <w:pPr>
        <w:autoSpaceDE w:val="0"/>
        <w:autoSpaceDN w:val="0"/>
        <w:adjustRightInd w:val="0"/>
        <w:jc w:val="both"/>
        <w:rPr>
          <w:rFonts w:ascii="Calibri" w:hAnsi="Calibri" w:cs="Calibri"/>
          <w:color w:val="000000"/>
          <w:sz w:val="22"/>
          <w:szCs w:val="22"/>
        </w:rPr>
      </w:pPr>
    </w:p>
    <w:p w14:paraId="48EBF9FC" w14:textId="2127A8CB" w:rsidR="00241727" w:rsidRDefault="00241727" w:rsidP="00241727">
      <w:pPr>
        <w:pStyle w:val="Default"/>
        <w:jc w:val="both"/>
        <w:rPr>
          <w:rFonts w:ascii="Calibri" w:hAnsi="Calibri" w:cs="Calibri"/>
          <w:sz w:val="22"/>
          <w:szCs w:val="22"/>
        </w:rPr>
      </w:pPr>
      <w:r w:rsidRPr="681F68F5">
        <w:rPr>
          <w:rFonts w:ascii="Calibri" w:hAnsi="Calibri" w:cs="Calibri"/>
          <w:sz w:val="22"/>
          <w:szCs w:val="22"/>
        </w:rPr>
        <w:t xml:space="preserve">Ένας συμμετέχων αναφέρει την ιδιαίτερη σημασία του υπό ανάπτυξη μοντέλου για τον υπολογισμό του κόστους των υπηρεσιών πρόσβασης σε φυσική υποδομή, γιατί αυτή η πρόσβαση επιδρά στα αναμενόμενα έσοδα του παρόχου VHCN, έναντι των εσόδων από NGA υπηρεσίες πρόσβασης και </w:t>
      </w:r>
      <w:proofErr w:type="spellStart"/>
      <w:r w:rsidRPr="681F68F5">
        <w:rPr>
          <w:rFonts w:ascii="Calibri" w:hAnsi="Calibri" w:cs="Calibri"/>
          <w:sz w:val="22"/>
          <w:szCs w:val="22"/>
        </w:rPr>
        <w:t>κατάντη</w:t>
      </w:r>
      <w:proofErr w:type="spellEnd"/>
      <w:r w:rsidRPr="681F68F5">
        <w:rPr>
          <w:rFonts w:ascii="Calibri" w:hAnsi="Calibri" w:cs="Calibri"/>
          <w:sz w:val="22"/>
          <w:szCs w:val="22"/>
        </w:rPr>
        <w:t xml:space="preserve"> υπηρεσίες. Σημειώνει δε ότι σύμφωνα με τη Σύσταση (σημεία 58 και 54 του </w:t>
      </w:r>
      <w:r w:rsidR="00494340" w:rsidRPr="681F68F5">
        <w:rPr>
          <w:rFonts w:ascii="Calibri" w:hAnsi="Calibri" w:cs="Calibri"/>
          <w:sz w:val="22"/>
          <w:szCs w:val="22"/>
        </w:rPr>
        <w:t>σκεπτικού</w:t>
      </w:r>
      <w:r w:rsidRPr="681F68F5">
        <w:rPr>
          <w:rFonts w:ascii="Calibri" w:hAnsi="Calibri" w:cs="Calibri"/>
          <w:sz w:val="22"/>
          <w:szCs w:val="22"/>
        </w:rPr>
        <w:t xml:space="preserve">) προτείνεται κατά περίπτωση η κάλυψη του σχετικού κινδύνου μέσω επιβολής ενός υψηλότερου ασφαλίστρου κινδύνου, και προτείνει η </w:t>
      </w:r>
      <w:r w:rsidR="00494340" w:rsidRPr="681F68F5">
        <w:rPr>
          <w:rFonts w:ascii="Calibri" w:hAnsi="Calibri" w:cs="Calibri"/>
          <w:sz w:val="22"/>
          <w:szCs w:val="22"/>
        </w:rPr>
        <w:t>Ε</w:t>
      </w:r>
      <w:r w:rsidR="00494340">
        <w:rPr>
          <w:rFonts w:ascii="Calibri" w:hAnsi="Calibri" w:cs="Calibri"/>
          <w:sz w:val="22"/>
          <w:szCs w:val="22"/>
        </w:rPr>
        <w:t xml:space="preserve">ΕΤΤ </w:t>
      </w:r>
      <w:r w:rsidRPr="681F68F5">
        <w:rPr>
          <w:rFonts w:ascii="Calibri" w:hAnsi="Calibri" w:cs="Calibri"/>
          <w:sz w:val="22"/>
          <w:szCs w:val="22"/>
        </w:rPr>
        <w:t>να λάβει υπόψη της την αναμενόμενη απώλεια εσόδων από τη χρήση των σχετικών υποδομών, συνυπολογίζοντάς τα στο κόστος παροχής πρόσβασης σε παθητικές υποδομές, συμπεριλαμβάνοντας και τη σκοτεινή ίνα, την πρόσβαση στην οποία η Επιτροπή επιβάλλει όπου δεν είναι εφικτή η πρόσβαση σε αγωγούς – σωληνώσεις (υποδομές πολιτικού μηχανικού κατά τη Σύσταση).</w:t>
      </w:r>
    </w:p>
    <w:p w14:paraId="1FE217DC" w14:textId="77777777" w:rsidR="00241727" w:rsidRDefault="00241727" w:rsidP="00241727">
      <w:pPr>
        <w:pStyle w:val="Default"/>
        <w:jc w:val="both"/>
        <w:rPr>
          <w:rFonts w:ascii="Calibri" w:hAnsi="Calibri" w:cs="Calibri"/>
          <w:sz w:val="22"/>
          <w:szCs w:val="22"/>
        </w:rPr>
      </w:pPr>
    </w:p>
    <w:p w14:paraId="3FBA0832" w14:textId="0983371C" w:rsidR="00241727" w:rsidRDefault="00241727" w:rsidP="00241727">
      <w:pPr>
        <w:pStyle w:val="Default"/>
        <w:jc w:val="both"/>
        <w:rPr>
          <w:rFonts w:ascii="Calibri" w:hAnsi="Calibri" w:cs="Calibri"/>
          <w:sz w:val="22"/>
          <w:szCs w:val="22"/>
        </w:rPr>
      </w:pPr>
      <w:r>
        <w:rPr>
          <w:rFonts w:ascii="Calibri" w:hAnsi="Calibri" w:cs="Calibri"/>
          <w:sz w:val="22"/>
          <w:szCs w:val="22"/>
        </w:rPr>
        <w:t xml:space="preserve">Συγκεκριμένα για τη σκοτεινή ίνα, ο συμμετέχων προτείνει η </w:t>
      </w:r>
      <w:r w:rsidR="00494340">
        <w:rPr>
          <w:rFonts w:ascii="Calibri" w:hAnsi="Calibri" w:cs="Calibri"/>
          <w:sz w:val="22"/>
          <w:szCs w:val="22"/>
        </w:rPr>
        <w:t xml:space="preserve">ΕΕΤΤ </w:t>
      </w:r>
      <w:r>
        <w:rPr>
          <w:rFonts w:ascii="Calibri" w:hAnsi="Calibri" w:cs="Calibri"/>
          <w:sz w:val="22"/>
          <w:szCs w:val="22"/>
        </w:rPr>
        <w:t>να καθορίσει τιμές α</w:t>
      </w:r>
      <w:r w:rsidRPr="00B02545">
        <w:rPr>
          <w:rFonts w:ascii="Calibri" w:hAnsi="Calibri" w:cs="Calibri"/>
          <w:sz w:val="22"/>
          <w:szCs w:val="22"/>
        </w:rPr>
        <w:t xml:space="preserve">νάλογα με το μέγεθος του κτηρίου που παρέχεται η υπηρεσία σκοτεινής ίνας, κατά το πρότυπο της Γερμανικής Ρυθμιστικής Αρχής, καθώς η παροχή πρόσβασης σε σκοτεινή ίνα σε πυκνοκατοικημένες περιοχές δίνει την δυνατότητα στο πάροχο που λαμβάνει την σχετική υπηρεσία να έχει πρόσβαση σε 8-16 συνδρομητές (ανάλογα με το </w:t>
      </w:r>
      <w:proofErr w:type="spellStart"/>
      <w:r w:rsidRPr="00B02545">
        <w:rPr>
          <w:rFonts w:ascii="Calibri" w:hAnsi="Calibri" w:cs="Calibri"/>
          <w:sz w:val="22"/>
          <w:szCs w:val="22"/>
        </w:rPr>
        <w:t>splitting</w:t>
      </w:r>
      <w:proofErr w:type="spellEnd"/>
      <w:r w:rsidRPr="00B02545">
        <w:rPr>
          <w:rFonts w:ascii="Calibri" w:hAnsi="Calibri" w:cs="Calibri"/>
          <w:sz w:val="22"/>
          <w:szCs w:val="22"/>
        </w:rPr>
        <w:t xml:space="preserve"> </w:t>
      </w:r>
      <w:proofErr w:type="spellStart"/>
      <w:r w:rsidRPr="00B02545">
        <w:rPr>
          <w:rFonts w:ascii="Calibri" w:hAnsi="Calibri" w:cs="Calibri"/>
          <w:sz w:val="22"/>
          <w:szCs w:val="22"/>
        </w:rPr>
        <w:t>ratio</w:t>
      </w:r>
      <w:proofErr w:type="spellEnd"/>
      <w:r w:rsidRPr="00B02545">
        <w:rPr>
          <w:rFonts w:ascii="Calibri" w:hAnsi="Calibri" w:cs="Calibri"/>
          <w:sz w:val="22"/>
          <w:szCs w:val="22"/>
        </w:rPr>
        <w:t xml:space="preserve"> που χρησιμοποιεί), για κάθε μία ίνα που διατίθεται σε πάροχο υπηρεσιών, ο πάροχος-επενδυτής θα χάνει περίπου 4-8 συνδρομητές υπηρεσιών VULA.</w:t>
      </w:r>
    </w:p>
    <w:p w14:paraId="5ED9459F" w14:textId="77777777" w:rsidR="00241727" w:rsidRDefault="00241727" w:rsidP="00241727">
      <w:pPr>
        <w:pStyle w:val="Default"/>
        <w:jc w:val="both"/>
        <w:rPr>
          <w:rFonts w:ascii="Calibri" w:hAnsi="Calibri" w:cs="Calibri"/>
          <w:sz w:val="22"/>
          <w:szCs w:val="22"/>
        </w:rPr>
      </w:pPr>
    </w:p>
    <w:p w14:paraId="5050CE56" w14:textId="0F0BACAB" w:rsidR="00241727" w:rsidRDefault="00241727" w:rsidP="00241727">
      <w:pPr>
        <w:pStyle w:val="Default"/>
        <w:jc w:val="both"/>
        <w:rPr>
          <w:rFonts w:ascii="Calibri" w:hAnsi="Calibri" w:cs="Calibri"/>
          <w:sz w:val="22"/>
          <w:szCs w:val="22"/>
        </w:rPr>
      </w:pPr>
      <w:r>
        <w:rPr>
          <w:rFonts w:ascii="Calibri" w:hAnsi="Calibri" w:cs="Calibri"/>
          <w:sz w:val="22"/>
          <w:szCs w:val="22"/>
        </w:rPr>
        <w:t>Επιπρόσθετα, ο συμμετέχων προτείνει να συμπεριληφθεί και το κόστος της εφεδρικής χωρητικότητας στο συνολικό κόστος για τον επιμερισμό με</w:t>
      </w:r>
      <w:r w:rsidRPr="00B02545">
        <w:rPr>
          <w:rFonts w:ascii="Calibri" w:hAnsi="Calibri" w:cs="Calibri"/>
          <w:sz w:val="22"/>
          <w:szCs w:val="22"/>
        </w:rPr>
        <w:t>ταξύ υπηρεσιών εικονικών προϊόντων και υπηρεσιών πρόσβασης σε φυσική υποδομή με βάση το ποσοστό κατειλημμένης χωρητικότητας ανά υπηρεσία</w:t>
      </w:r>
      <w:r>
        <w:rPr>
          <w:rFonts w:ascii="Calibri" w:hAnsi="Calibri" w:cs="Calibri"/>
          <w:sz w:val="22"/>
          <w:szCs w:val="22"/>
        </w:rPr>
        <w:t>.</w:t>
      </w:r>
    </w:p>
    <w:p w14:paraId="47089075" w14:textId="77777777" w:rsidR="00241727" w:rsidRDefault="00241727" w:rsidP="00241727">
      <w:pPr>
        <w:pStyle w:val="Default"/>
        <w:jc w:val="both"/>
        <w:rPr>
          <w:rFonts w:ascii="Calibri" w:hAnsi="Calibri" w:cs="Calibri"/>
          <w:sz w:val="22"/>
          <w:szCs w:val="22"/>
        </w:rPr>
      </w:pPr>
    </w:p>
    <w:p w14:paraId="2E9AC2D4" w14:textId="77777777" w:rsidR="00241727" w:rsidRDefault="00241727" w:rsidP="00241727">
      <w:pPr>
        <w:pStyle w:val="Default"/>
        <w:jc w:val="both"/>
        <w:rPr>
          <w:rFonts w:ascii="Calibri" w:hAnsi="Calibri" w:cs="Calibri"/>
          <w:sz w:val="22"/>
          <w:szCs w:val="22"/>
        </w:rPr>
      </w:pPr>
    </w:p>
    <w:p w14:paraId="02310F31" w14:textId="77777777" w:rsidR="00241727" w:rsidRPr="00F96284" w:rsidRDefault="00241727" w:rsidP="00241727">
      <w:pPr>
        <w:pStyle w:val="Default"/>
        <w:jc w:val="both"/>
        <w:rPr>
          <w:rFonts w:ascii="Calibri" w:hAnsi="Calibri" w:cs="Calibri"/>
          <w:b/>
          <w:color w:val="1F4E79" w:themeColor="accent1" w:themeShade="80"/>
          <w:sz w:val="22"/>
          <w:szCs w:val="22"/>
          <w:u w:val="single"/>
        </w:rPr>
      </w:pPr>
      <w:r>
        <w:rPr>
          <w:rFonts w:ascii="Calibri" w:hAnsi="Calibri" w:cs="Calibri"/>
          <w:b/>
          <w:color w:val="1F4E79" w:themeColor="accent1" w:themeShade="80"/>
          <w:sz w:val="22"/>
          <w:szCs w:val="22"/>
          <w:u w:val="single"/>
        </w:rPr>
        <w:t xml:space="preserve">Β.1 </w:t>
      </w:r>
      <w:r w:rsidRPr="00F96284">
        <w:rPr>
          <w:rFonts w:ascii="Calibri" w:hAnsi="Calibri" w:cs="Calibri"/>
          <w:b/>
          <w:color w:val="1F4E79" w:themeColor="accent1" w:themeShade="80"/>
          <w:sz w:val="22"/>
          <w:szCs w:val="22"/>
          <w:u w:val="single"/>
        </w:rPr>
        <w:t>ΘΕΣΗ ΕΕΤΤ</w:t>
      </w:r>
    </w:p>
    <w:p w14:paraId="2F208BEA" w14:textId="77777777" w:rsidR="00241727" w:rsidRPr="00F96284" w:rsidRDefault="00241727" w:rsidP="00241727">
      <w:pPr>
        <w:pStyle w:val="Default"/>
        <w:jc w:val="both"/>
        <w:rPr>
          <w:rFonts w:ascii="Calibri" w:hAnsi="Calibri" w:cs="Calibri"/>
          <w:color w:val="1F4E79" w:themeColor="accent1" w:themeShade="80"/>
          <w:sz w:val="22"/>
          <w:szCs w:val="22"/>
        </w:rPr>
      </w:pPr>
    </w:p>
    <w:p w14:paraId="0EA463EF" w14:textId="09E5EBF7" w:rsidR="00241727" w:rsidRPr="00F96284" w:rsidRDefault="00241727" w:rsidP="00241727">
      <w:pPr>
        <w:pStyle w:val="Default"/>
        <w:jc w:val="both"/>
        <w:rPr>
          <w:rFonts w:ascii="Calibri" w:hAnsi="Calibri" w:cs="Calibri"/>
          <w:color w:val="1F4E79" w:themeColor="accent1" w:themeShade="80"/>
          <w:sz w:val="22"/>
          <w:szCs w:val="22"/>
        </w:rPr>
      </w:pPr>
      <w:r w:rsidRPr="00A450CB">
        <w:rPr>
          <w:rFonts w:ascii="Calibri" w:hAnsi="Calibri" w:cs="Calibri"/>
          <w:color w:val="1F4E79" w:themeColor="accent1" w:themeShade="80"/>
          <w:sz w:val="22"/>
          <w:szCs w:val="22"/>
        </w:rPr>
        <w:lastRenderedPageBreak/>
        <w:t>Τα σημεία 54</w:t>
      </w:r>
      <w:r w:rsidR="00493A5C" w:rsidRPr="00A450CB">
        <w:rPr>
          <w:rStyle w:val="ab"/>
          <w:rFonts w:ascii="Calibri" w:hAnsi="Calibri" w:cs="Calibri"/>
          <w:color w:val="1F4E79" w:themeColor="accent1" w:themeShade="80"/>
          <w:sz w:val="22"/>
          <w:szCs w:val="22"/>
        </w:rPr>
        <w:footnoteReference w:id="2"/>
      </w:r>
      <w:r w:rsidRPr="681F68F5">
        <w:rPr>
          <w:rFonts w:ascii="Calibri" w:hAnsi="Calibri" w:cs="Calibri"/>
          <w:color w:val="1F4E79" w:themeColor="accent1" w:themeShade="80"/>
          <w:sz w:val="22"/>
          <w:szCs w:val="22"/>
        </w:rPr>
        <w:t xml:space="preserve"> και 58</w:t>
      </w:r>
      <w:r w:rsidR="00493A5C">
        <w:rPr>
          <w:rStyle w:val="ab"/>
          <w:rFonts w:ascii="Calibri" w:hAnsi="Calibri" w:cs="Calibri"/>
          <w:color w:val="1F4E79" w:themeColor="accent1" w:themeShade="80"/>
          <w:sz w:val="22"/>
          <w:szCs w:val="22"/>
        </w:rPr>
        <w:footnoteReference w:id="3"/>
      </w:r>
      <w:r w:rsidRPr="681F68F5">
        <w:rPr>
          <w:rFonts w:ascii="Calibri" w:hAnsi="Calibri" w:cs="Calibri"/>
          <w:color w:val="1F4E79" w:themeColor="accent1" w:themeShade="80"/>
          <w:sz w:val="22"/>
          <w:szCs w:val="22"/>
        </w:rPr>
        <w:t xml:space="preserve"> του σκεπτικού της </w:t>
      </w:r>
      <w:r w:rsidR="00734B1C">
        <w:rPr>
          <w:rFonts w:ascii="Calibri" w:hAnsi="Calibri" w:cs="Calibri"/>
          <w:color w:val="1F4E79" w:themeColor="accent1" w:themeShade="80"/>
          <w:sz w:val="22"/>
          <w:szCs w:val="22"/>
        </w:rPr>
        <w:t>Σ</w:t>
      </w:r>
      <w:r w:rsidRPr="681F68F5">
        <w:rPr>
          <w:rFonts w:ascii="Calibri" w:hAnsi="Calibri" w:cs="Calibri"/>
          <w:color w:val="1F4E79" w:themeColor="accent1" w:themeShade="80"/>
          <w:sz w:val="22"/>
          <w:szCs w:val="22"/>
        </w:rPr>
        <w:t xml:space="preserve">ύστασης αφορούν το </w:t>
      </w:r>
      <w:proofErr w:type="spellStart"/>
      <w:r w:rsidRPr="681F68F5">
        <w:rPr>
          <w:rFonts w:ascii="Calibri" w:hAnsi="Calibri" w:cs="Calibri"/>
          <w:color w:val="1F4E79" w:themeColor="accent1" w:themeShade="80"/>
          <w:sz w:val="22"/>
          <w:szCs w:val="22"/>
        </w:rPr>
        <w:t>risk</w:t>
      </w:r>
      <w:proofErr w:type="spellEnd"/>
      <w:r w:rsidRPr="681F68F5">
        <w:rPr>
          <w:rFonts w:ascii="Calibri" w:hAnsi="Calibri" w:cs="Calibri"/>
          <w:color w:val="1F4E79" w:themeColor="accent1" w:themeShade="80"/>
          <w:sz w:val="22"/>
          <w:szCs w:val="22"/>
        </w:rPr>
        <w:t xml:space="preserve"> </w:t>
      </w:r>
      <w:proofErr w:type="spellStart"/>
      <w:r w:rsidRPr="681F68F5">
        <w:rPr>
          <w:rFonts w:ascii="Calibri" w:hAnsi="Calibri" w:cs="Calibri"/>
          <w:color w:val="1F4E79" w:themeColor="accent1" w:themeShade="80"/>
          <w:sz w:val="22"/>
          <w:szCs w:val="22"/>
        </w:rPr>
        <w:t>premium</w:t>
      </w:r>
      <w:proofErr w:type="spellEnd"/>
      <w:r w:rsidRPr="681F68F5">
        <w:rPr>
          <w:rFonts w:ascii="Calibri" w:hAnsi="Calibri" w:cs="Calibri"/>
          <w:color w:val="1F4E79" w:themeColor="accent1" w:themeShade="80"/>
          <w:sz w:val="22"/>
          <w:szCs w:val="22"/>
        </w:rPr>
        <w:t xml:space="preserve"> για επενδύσεις σε νέες υποδομές VHCN. Επιπλέον, </w:t>
      </w:r>
      <w:r>
        <w:rPr>
          <w:rFonts w:ascii="Calibri" w:hAnsi="Calibri" w:cs="Calibri"/>
          <w:color w:val="1F4E79" w:themeColor="accent1" w:themeShade="80"/>
          <w:sz w:val="22"/>
          <w:szCs w:val="22"/>
        </w:rPr>
        <w:t xml:space="preserve">η Σύσταση </w:t>
      </w:r>
      <w:r w:rsidRPr="681F68F5">
        <w:rPr>
          <w:rFonts w:ascii="Calibri" w:hAnsi="Calibri" w:cs="Calibri"/>
          <w:color w:val="1F4E79" w:themeColor="accent1" w:themeShade="80"/>
          <w:sz w:val="22"/>
          <w:szCs w:val="22"/>
        </w:rPr>
        <w:t>επισημαίνε</w:t>
      </w:r>
      <w:r>
        <w:rPr>
          <w:rFonts w:ascii="Calibri" w:hAnsi="Calibri" w:cs="Calibri"/>
          <w:color w:val="1F4E79" w:themeColor="accent1" w:themeShade="80"/>
          <w:sz w:val="22"/>
          <w:szCs w:val="22"/>
        </w:rPr>
        <w:t>ι την</w:t>
      </w:r>
      <w:r w:rsidRPr="681F68F5">
        <w:rPr>
          <w:rFonts w:ascii="Calibri" w:hAnsi="Calibri" w:cs="Calibri"/>
          <w:color w:val="1F4E79" w:themeColor="accent1" w:themeShade="80"/>
          <w:sz w:val="22"/>
          <w:szCs w:val="22"/>
        </w:rPr>
        <w:t xml:space="preserve"> αναγκαιότητα ποσοτικοποίησης του κινδύνου και </w:t>
      </w:r>
      <w:r>
        <w:rPr>
          <w:rFonts w:ascii="Calibri" w:hAnsi="Calibri" w:cs="Calibri"/>
          <w:color w:val="1F4E79" w:themeColor="accent1" w:themeShade="80"/>
          <w:sz w:val="22"/>
          <w:szCs w:val="22"/>
        </w:rPr>
        <w:t>τ</w:t>
      </w:r>
      <w:r w:rsidRPr="681F68F5">
        <w:rPr>
          <w:rFonts w:ascii="Calibri" w:hAnsi="Calibri" w:cs="Calibri"/>
          <w:color w:val="1F4E79" w:themeColor="accent1" w:themeShade="80"/>
          <w:sz w:val="22"/>
          <w:szCs w:val="22"/>
        </w:rPr>
        <w:t>η</w:t>
      </w:r>
      <w:r>
        <w:rPr>
          <w:rFonts w:ascii="Calibri" w:hAnsi="Calibri" w:cs="Calibri"/>
          <w:color w:val="1F4E79" w:themeColor="accent1" w:themeShade="80"/>
          <w:sz w:val="22"/>
          <w:szCs w:val="22"/>
        </w:rPr>
        <w:t>ν</w:t>
      </w:r>
      <w:r w:rsidRPr="681F68F5">
        <w:rPr>
          <w:rFonts w:ascii="Calibri" w:hAnsi="Calibri" w:cs="Calibri"/>
          <w:color w:val="1F4E79" w:themeColor="accent1" w:themeShade="80"/>
          <w:sz w:val="22"/>
          <w:szCs w:val="22"/>
        </w:rPr>
        <w:t xml:space="preserve"> μετάφρασή του σε μεγαλύτερο </w:t>
      </w:r>
      <w:proofErr w:type="spellStart"/>
      <w:r w:rsidRPr="681F68F5">
        <w:rPr>
          <w:rFonts w:ascii="Calibri" w:hAnsi="Calibri" w:cs="Calibri"/>
          <w:color w:val="1F4E79" w:themeColor="accent1" w:themeShade="80"/>
          <w:sz w:val="22"/>
          <w:szCs w:val="22"/>
        </w:rPr>
        <w:t>risk</w:t>
      </w:r>
      <w:proofErr w:type="spellEnd"/>
      <w:r w:rsidRPr="681F68F5">
        <w:rPr>
          <w:rFonts w:ascii="Calibri" w:hAnsi="Calibri" w:cs="Calibri"/>
          <w:color w:val="1F4E79" w:themeColor="accent1" w:themeShade="80"/>
          <w:sz w:val="22"/>
          <w:szCs w:val="22"/>
        </w:rPr>
        <w:t xml:space="preserve"> </w:t>
      </w:r>
      <w:proofErr w:type="spellStart"/>
      <w:r w:rsidRPr="681F68F5">
        <w:rPr>
          <w:rFonts w:ascii="Calibri" w:hAnsi="Calibri" w:cs="Calibri"/>
          <w:color w:val="1F4E79" w:themeColor="accent1" w:themeShade="80"/>
          <w:sz w:val="22"/>
          <w:szCs w:val="22"/>
        </w:rPr>
        <w:t>premium</w:t>
      </w:r>
      <w:proofErr w:type="spellEnd"/>
      <w:r w:rsidRPr="681F68F5">
        <w:rPr>
          <w:rFonts w:ascii="Calibri" w:hAnsi="Calibri" w:cs="Calibri"/>
          <w:color w:val="1F4E79" w:themeColor="accent1" w:themeShade="80"/>
          <w:sz w:val="22"/>
          <w:szCs w:val="22"/>
        </w:rPr>
        <w:t xml:space="preserve">. Επομένως, η ΕΕΤΤ εκτιμά ότι τα συγκεκριμένα σημεία αφορούν το </w:t>
      </w:r>
      <w:proofErr w:type="spellStart"/>
      <w:r w:rsidRPr="681F68F5">
        <w:rPr>
          <w:rFonts w:ascii="Calibri" w:hAnsi="Calibri" w:cs="Calibri"/>
          <w:color w:val="1F4E79" w:themeColor="accent1" w:themeShade="80"/>
          <w:sz w:val="22"/>
          <w:szCs w:val="22"/>
        </w:rPr>
        <w:t>risk</w:t>
      </w:r>
      <w:proofErr w:type="spellEnd"/>
      <w:r w:rsidRPr="681F68F5">
        <w:rPr>
          <w:rFonts w:ascii="Calibri" w:hAnsi="Calibri" w:cs="Calibri"/>
          <w:color w:val="1F4E79" w:themeColor="accent1" w:themeShade="80"/>
          <w:sz w:val="22"/>
          <w:szCs w:val="22"/>
        </w:rPr>
        <w:t xml:space="preserve"> </w:t>
      </w:r>
      <w:proofErr w:type="spellStart"/>
      <w:r w:rsidRPr="681F68F5">
        <w:rPr>
          <w:rFonts w:ascii="Calibri" w:hAnsi="Calibri" w:cs="Calibri"/>
          <w:color w:val="1F4E79" w:themeColor="accent1" w:themeShade="80"/>
          <w:sz w:val="22"/>
          <w:szCs w:val="22"/>
        </w:rPr>
        <w:t>premium</w:t>
      </w:r>
      <w:proofErr w:type="spellEnd"/>
      <w:r w:rsidRPr="681F68F5">
        <w:rPr>
          <w:rFonts w:ascii="Calibri" w:hAnsi="Calibri" w:cs="Calibri"/>
          <w:color w:val="1F4E79" w:themeColor="accent1" w:themeShade="80"/>
          <w:sz w:val="22"/>
          <w:szCs w:val="22"/>
        </w:rPr>
        <w:t xml:space="preserve"> του WACC και όχι μεμονωμένα στις υπηρεσίες πρόσβασης σε παθητική/φυσική υποδομή.</w:t>
      </w:r>
    </w:p>
    <w:p w14:paraId="22920931" w14:textId="77777777" w:rsidR="00F56DCA" w:rsidRDefault="00F56DCA" w:rsidP="00241727">
      <w:pPr>
        <w:pStyle w:val="Default"/>
        <w:jc w:val="both"/>
        <w:rPr>
          <w:rFonts w:ascii="Calibri" w:hAnsi="Calibri" w:cs="Calibri"/>
          <w:color w:val="1F4E79" w:themeColor="accent1" w:themeShade="80"/>
          <w:sz w:val="22"/>
          <w:szCs w:val="22"/>
        </w:rPr>
      </w:pPr>
    </w:p>
    <w:p w14:paraId="539A7CB9" w14:textId="6502415A" w:rsidR="00241727" w:rsidRPr="00F96284" w:rsidRDefault="00241727" w:rsidP="00241727">
      <w:pPr>
        <w:pStyle w:val="Default"/>
        <w:jc w:val="both"/>
        <w:rPr>
          <w:rFonts w:ascii="Calibri" w:hAnsi="Calibri" w:cs="Calibri"/>
          <w:color w:val="1F4E79" w:themeColor="accent1" w:themeShade="80"/>
          <w:sz w:val="22"/>
          <w:szCs w:val="22"/>
        </w:rPr>
      </w:pPr>
      <w:r w:rsidRPr="00F96284">
        <w:rPr>
          <w:rFonts w:ascii="Calibri" w:hAnsi="Calibri" w:cs="Calibri"/>
          <w:color w:val="1F4E79" w:themeColor="accent1" w:themeShade="80"/>
          <w:sz w:val="22"/>
          <w:szCs w:val="22"/>
        </w:rPr>
        <w:t xml:space="preserve">Η ΕΕΤΤ </w:t>
      </w:r>
      <w:r>
        <w:rPr>
          <w:rFonts w:ascii="Calibri" w:hAnsi="Calibri" w:cs="Calibri"/>
          <w:color w:val="1F4E79" w:themeColor="accent1" w:themeShade="80"/>
          <w:sz w:val="22"/>
          <w:szCs w:val="22"/>
        </w:rPr>
        <w:t>θεωρεί</w:t>
      </w:r>
      <w:r w:rsidRPr="00F96284">
        <w:rPr>
          <w:rFonts w:ascii="Calibri" w:hAnsi="Calibri" w:cs="Calibri"/>
          <w:color w:val="1F4E79" w:themeColor="accent1" w:themeShade="80"/>
          <w:sz w:val="22"/>
          <w:szCs w:val="22"/>
        </w:rPr>
        <w:t xml:space="preserve"> ότι η πρόταση του συμμετέχοντα </w:t>
      </w:r>
      <w:r w:rsidR="00F56DCA">
        <w:rPr>
          <w:rFonts w:ascii="Calibri" w:hAnsi="Calibri" w:cs="Calibri"/>
          <w:color w:val="1F4E79" w:themeColor="accent1" w:themeShade="80"/>
          <w:sz w:val="22"/>
          <w:szCs w:val="22"/>
        </w:rPr>
        <w:t xml:space="preserve">για τον καθορισμό τιμών </w:t>
      </w:r>
      <w:r w:rsidR="00F56DCA" w:rsidRPr="00F56DCA">
        <w:rPr>
          <w:rFonts w:ascii="Calibri" w:hAnsi="Calibri" w:cs="Calibri"/>
          <w:color w:val="1F4E79" w:themeColor="accent1" w:themeShade="80"/>
          <w:sz w:val="22"/>
          <w:szCs w:val="22"/>
        </w:rPr>
        <w:t xml:space="preserve">ανάλογα με το μέγεθος του κτηρίου που παρέχεται η υπηρεσία σκοτεινής ίνας </w:t>
      </w:r>
      <w:r w:rsidRPr="00F96284">
        <w:rPr>
          <w:rFonts w:ascii="Calibri" w:hAnsi="Calibri" w:cs="Calibri"/>
          <w:color w:val="1F4E79" w:themeColor="accent1" w:themeShade="80"/>
          <w:sz w:val="22"/>
          <w:szCs w:val="22"/>
        </w:rPr>
        <w:t>αποκλίνει από την αρχή της κοστοστρέφειας που ακολουθείται στο μοντέλο.</w:t>
      </w:r>
    </w:p>
    <w:p w14:paraId="18ED72D8" w14:textId="77777777" w:rsidR="00F56DCA" w:rsidRDefault="00F56DCA" w:rsidP="00241727">
      <w:pPr>
        <w:pStyle w:val="Default"/>
        <w:jc w:val="both"/>
        <w:rPr>
          <w:rFonts w:ascii="Calibri" w:hAnsi="Calibri" w:cs="Calibri"/>
          <w:color w:val="1F4E79" w:themeColor="accent1" w:themeShade="80"/>
          <w:sz w:val="22"/>
          <w:szCs w:val="22"/>
        </w:rPr>
      </w:pPr>
    </w:p>
    <w:p w14:paraId="68AFA82F" w14:textId="57775B11" w:rsidR="00241727" w:rsidRPr="00F96284" w:rsidRDefault="00241727" w:rsidP="00241727">
      <w:pPr>
        <w:pStyle w:val="Default"/>
        <w:jc w:val="both"/>
        <w:rPr>
          <w:rFonts w:ascii="Calibri" w:hAnsi="Calibri" w:cs="Calibri"/>
          <w:color w:val="1F4E79" w:themeColor="accent1" w:themeShade="80"/>
          <w:sz w:val="22"/>
          <w:szCs w:val="22"/>
        </w:rPr>
      </w:pPr>
      <w:r>
        <w:rPr>
          <w:rFonts w:ascii="Calibri" w:hAnsi="Calibri" w:cs="Calibri"/>
          <w:color w:val="1F4E79" w:themeColor="accent1" w:themeShade="80"/>
          <w:sz w:val="22"/>
          <w:szCs w:val="22"/>
        </w:rPr>
        <w:t>Τέλος η</w:t>
      </w:r>
      <w:r w:rsidRPr="002E1274">
        <w:rPr>
          <w:rFonts w:ascii="Calibri" w:hAnsi="Calibri" w:cs="Calibri"/>
          <w:color w:val="1F4E79" w:themeColor="accent1" w:themeShade="80"/>
          <w:sz w:val="22"/>
          <w:szCs w:val="22"/>
        </w:rPr>
        <w:t xml:space="preserve"> ΕΕΤΤ συμφωνεί με την πρόταση του συμμετέχοντα σχετικά με την εφεδρική χωρητικότητα, κρίνοντάς την συμβατή με το σημείο 109 του κειμένου αρχών</w:t>
      </w:r>
      <w:r w:rsidRPr="00F96284">
        <w:rPr>
          <w:rFonts w:ascii="Calibri" w:hAnsi="Calibri" w:cs="Calibri"/>
          <w:color w:val="1F4E79" w:themeColor="accent1" w:themeShade="80"/>
          <w:sz w:val="22"/>
          <w:szCs w:val="22"/>
        </w:rPr>
        <w:t xml:space="preserve">. </w:t>
      </w:r>
      <w:r>
        <w:rPr>
          <w:rFonts w:ascii="Calibri" w:hAnsi="Calibri" w:cs="Calibri"/>
          <w:color w:val="1F4E79" w:themeColor="accent1" w:themeShade="80"/>
          <w:sz w:val="22"/>
          <w:szCs w:val="22"/>
        </w:rPr>
        <w:t>Ως εκ τούτου</w:t>
      </w:r>
      <w:r w:rsidRPr="00F96284">
        <w:rPr>
          <w:rFonts w:ascii="Calibri" w:hAnsi="Calibri" w:cs="Calibri"/>
          <w:color w:val="1F4E79" w:themeColor="accent1" w:themeShade="80"/>
          <w:sz w:val="22"/>
          <w:szCs w:val="22"/>
        </w:rPr>
        <w:t>, η ΕΕΤΤ θα τροποποιήσει κατάλληλα το κείμενο των αρχών στο σημείο 17γ για λόγους σαφήνειας ως εξής:</w:t>
      </w:r>
    </w:p>
    <w:p w14:paraId="35D41141" w14:textId="77777777" w:rsidR="00241727" w:rsidRPr="00F96284" w:rsidRDefault="00241727" w:rsidP="00241727">
      <w:pPr>
        <w:pStyle w:val="Default"/>
        <w:ind w:left="720"/>
        <w:jc w:val="both"/>
        <w:rPr>
          <w:rFonts w:ascii="Calibri" w:hAnsi="Calibri" w:cs="Calibri"/>
          <w:i/>
          <w:color w:val="1F4E79" w:themeColor="accent1" w:themeShade="80"/>
          <w:sz w:val="22"/>
          <w:szCs w:val="22"/>
        </w:rPr>
      </w:pPr>
      <w:r w:rsidRPr="00F96284">
        <w:rPr>
          <w:rFonts w:ascii="Calibri" w:hAnsi="Calibri" w:cs="Calibri"/>
          <w:i/>
          <w:color w:val="1F4E79" w:themeColor="accent1" w:themeShade="80"/>
          <w:sz w:val="22"/>
          <w:szCs w:val="22"/>
        </w:rPr>
        <w:t xml:space="preserve">γ) Θα επιμερίζει το </w:t>
      </w:r>
      <w:r w:rsidRPr="00F96284">
        <w:rPr>
          <w:rFonts w:ascii="Calibri" w:hAnsi="Calibri" w:cs="Calibri"/>
          <w:i/>
          <w:color w:val="1F4E79" w:themeColor="accent1" w:themeShade="80"/>
          <w:sz w:val="22"/>
          <w:szCs w:val="22"/>
          <w:u w:val="single"/>
        </w:rPr>
        <w:t>συνολικό</w:t>
      </w:r>
      <w:r w:rsidRPr="00F96284">
        <w:rPr>
          <w:rFonts w:ascii="Calibri" w:hAnsi="Calibri" w:cs="Calibri"/>
          <w:i/>
          <w:color w:val="1F4E79" w:themeColor="accent1" w:themeShade="80"/>
          <w:sz w:val="22"/>
          <w:szCs w:val="22"/>
        </w:rPr>
        <w:t xml:space="preserve"> κόστος (</w:t>
      </w:r>
      <w:r w:rsidRPr="00F96284">
        <w:rPr>
          <w:rFonts w:ascii="Calibri" w:hAnsi="Calibri" w:cs="Calibri"/>
          <w:i/>
          <w:color w:val="1F4E79" w:themeColor="accent1" w:themeShade="80"/>
          <w:sz w:val="22"/>
          <w:szCs w:val="22"/>
          <w:u w:val="single"/>
        </w:rPr>
        <w:t>συμπεριλαμβανομένου και του κόστους της εφεδρικής χωρητικότητας</w:t>
      </w:r>
      <w:r w:rsidRPr="00F96284">
        <w:rPr>
          <w:rFonts w:ascii="Calibri" w:hAnsi="Calibri" w:cs="Calibri"/>
          <w:i/>
          <w:color w:val="1F4E79" w:themeColor="accent1" w:themeShade="80"/>
          <w:sz w:val="22"/>
          <w:szCs w:val="22"/>
        </w:rPr>
        <w:t>) μεταξύ υπηρεσιών εικονικών προϊόντων και υπηρεσιών πρόσβασης σε φυσική υποδομή με βάση το ποσοστό κατειλημμένης χωρητικότητας ανά υπηρεσία.</w:t>
      </w:r>
    </w:p>
    <w:p w14:paraId="23A6BFF5" w14:textId="77777777" w:rsidR="00241727" w:rsidRDefault="00241727" w:rsidP="00241727">
      <w:pPr>
        <w:pStyle w:val="Default"/>
        <w:jc w:val="both"/>
        <w:rPr>
          <w:rFonts w:ascii="Calibri" w:hAnsi="Calibri" w:cs="Calibri"/>
          <w:sz w:val="22"/>
          <w:szCs w:val="22"/>
        </w:rPr>
      </w:pPr>
    </w:p>
    <w:p w14:paraId="4F1EEF92" w14:textId="77777777" w:rsidR="00241727" w:rsidRPr="0030658C" w:rsidRDefault="00241727" w:rsidP="00241727">
      <w:pPr>
        <w:autoSpaceDE w:val="0"/>
        <w:autoSpaceDN w:val="0"/>
        <w:adjustRightInd w:val="0"/>
        <w:jc w:val="both"/>
        <w:rPr>
          <w:rFonts w:ascii="Calibri" w:hAnsi="Calibri" w:cs="Calibri"/>
          <w:b/>
          <w:color w:val="000000"/>
          <w:sz w:val="22"/>
          <w:szCs w:val="22"/>
        </w:rPr>
      </w:pPr>
      <w:r w:rsidRPr="0030658C">
        <w:rPr>
          <w:rFonts w:ascii="Calibri" w:hAnsi="Calibri" w:cs="Calibri"/>
          <w:b/>
          <w:color w:val="000000"/>
          <w:sz w:val="22"/>
          <w:szCs w:val="22"/>
        </w:rPr>
        <w:t>Σημείο Β.</w:t>
      </w:r>
      <w:r>
        <w:rPr>
          <w:rFonts w:ascii="Calibri" w:hAnsi="Calibri" w:cs="Calibri"/>
          <w:b/>
          <w:color w:val="000000"/>
          <w:sz w:val="22"/>
          <w:szCs w:val="22"/>
        </w:rPr>
        <w:t>2</w:t>
      </w:r>
    </w:p>
    <w:p w14:paraId="70D99E82" w14:textId="77777777" w:rsidR="00241727" w:rsidRDefault="00241727" w:rsidP="00241727">
      <w:pPr>
        <w:pStyle w:val="Default"/>
        <w:jc w:val="both"/>
        <w:rPr>
          <w:rFonts w:ascii="Calibri" w:hAnsi="Calibri" w:cs="Calibri"/>
          <w:sz w:val="22"/>
          <w:szCs w:val="22"/>
        </w:rPr>
      </w:pPr>
    </w:p>
    <w:p w14:paraId="67A2E5B3" w14:textId="6C879B3B" w:rsidR="00241727" w:rsidRDefault="00241727" w:rsidP="00241727">
      <w:pPr>
        <w:pStyle w:val="Default"/>
        <w:jc w:val="both"/>
        <w:rPr>
          <w:rFonts w:ascii="Calibri" w:hAnsi="Calibri" w:cs="Calibri"/>
          <w:sz w:val="22"/>
          <w:szCs w:val="22"/>
        </w:rPr>
      </w:pPr>
      <w:r>
        <w:rPr>
          <w:rFonts w:ascii="Calibri" w:hAnsi="Calibri" w:cs="Calibri"/>
          <w:sz w:val="22"/>
          <w:szCs w:val="22"/>
        </w:rPr>
        <w:t xml:space="preserve">Ένας συμμετέχων προτείνει η </w:t>
      </w:r>
      <w:r w:rsidRPr="00B02545">
        <w:rPr>
          <w:rFonts w:ascii="Calibri" w:hAnsi="Calibri" w:cs="Calibri"/>
          <w:sz w:val="22"/>
          <w:szCs w:val="22"/>
        </w:rPr>
        <w:t>υπηρεσία πρόσβασης σε στύλους να μοντελοποιηθεί στο σύνολο της χώρας και όχι μόνο στις περιοχές FTTH καθώς η υπηρεσία αφορά το σύνολο της χώρας, ενώ δεν υπάρχει διαφοροποίηση στον τρόπο υπολογισμού των αποσβέσεων μεταξύ FTTH και non-FTTH περιοχών</w:t>
      </w:r>
      <w:r>
        <w:rPr>
          <w:rFonts w:ascii="Calibri" w:hAnsi="Calibri" w:cs="Calibri"/>
          <w:sz w:val="22"/>
          <w:szCs w:val="22"/>
        </w:rPr>
        <w:t>.</w:t>
      </w:r>
    </w:p>
    <w:p w14:paraId="6F52E342" w14:textId="77777777" w:rsidR="00241727" w:rsidRDefault="00241727" w:rsidP="00241727">
      <w:pPr>
        <w:pStyle w:val="Default"/>
        <w:jc w:val="both"/>
        <w:rPr>
          <w:rFonts w:ascii="Calibri" w:hAnsi="Calibri" w:cs="Calibri"/>
          <w:sz w:val="22"/>
          <w:szCs w:val="22"/>
        </w:rPr>
      </w:pPr>
    </w:p>
    <w:p w14:paraId="59E55602" w14:textId="77777777" w:rsidR="00241727" w:rsidRDefault="00241727" w:rsidP="00241727">
      <w:pPr>
        <w:pStyle w:val="Default"/>
        <w:jc w:val="both"/>
        <w:rPr>
          <w:rFonts w:ascii="Calibri" w:hAnsi="Calibri" w:cs="Calibri"/>
          <w:sz w:val="22"/>
          <w:szCs w:val="22"/>
        </w:rPr>
      </w:pPr>
    </w:p>
    <w:p w14:paraId="4E216E75" w14:textId="77777777" w:rsidR="00241727" w:rsidRPr="00F96284" w:rsidRDefault="00241727" w:rsidP="00241727">
      <w:pPr>
        <w:pStyle w:val="Default"/>
        <w:jc w:val="both"/>
        <w:rPr>
          <w:rFonts w:ascii="Calibri" w:hAnsi="Calibri" w:cs="Calibri"/>
          <w:b/>
          <w:color w:val="1F4E79" w:themeColor="accent1" w:themeShade="80"/>
          <w:sz w:val="22"/>
          <w:szCs w:val="22"/>
          <w:u w:val="single"/>
        </w:rPr>
      </w:pPr>
      <w:r>
        <w:rPr>
          <w:rFonts w:ascii="Calibri" w:hAnsi="Calibri" w:cs="Calibri"/>
          <w:b/>
          <w:color w:val="1F4E79" w:themeColor="accent1" w:themeShade="80"/>
          <w:sz w:val="22"/>
          <w:szCs w:val="22"/>
          <w:u w:val="single"/>
        </w:rPr>
        <w:t xml:space="preserve">Β.2 </w:t>
      </w:r>
      <w:r w:rsidRPr="00F96284">
        <w:rPr>
          <w:rFonts w:ascii="Calibri" w:hAnsi="Calibri" w:cs="Calibri"/>
          <w:b/>
          <w:color w:val="1F4E79" w:themeColor="accent1" w:themeShade="80"/>
          <w:sz w:val="22"/>
          <w:szCs w:val="22"/>
          <w:u w:val="single"/>
        </w:rPr>
        <w:t>ΘΕΣΗ ΕΕΤΤ</w:t>
      </w:r>
    </w:p>
    <w:p w14:paraId="73974F46" w14:textId="77777777" w:rsidR="00241727" w:rsidRPr="00F96284" w:rsidRDefault="00241727" w:rsidP="00241727">
      <w:pPr>
        <w:pStyle w:val="Default"/>
        <w:jc w:val="both"/>
        <w:rPr>
          <w:rFonts w:ascii="Calibri" w:hAnsi="Calibri" w:cs="Calibri"/>
          <w:color w:val="1F4E79" w:themeColor="accent1" w:themeShade="80"/>
          <w:sz w:val="22"/>
          <w:szCs w:val="22"/>
        </w:rPr>
      </w:pPr>
    </w:p>
    <w:p w14:paraId="0EC9294B" w14:textId="77777777" w:rsidR="00241727" w:rsidRDefault="00241727" w:rsidP="00241727">
      <w:pPr>
        <w:pStyle w:val="Default"/>
        <w:jc w:val="both"/>
        <w:rPr>
          <w:rFonts w:ascii="Calibri" w:hAnsi="Calibri" w:cs="Calibri"/>
          <w:sz w:val="22"/>
          <w:szCs w:val="22"/>
        </w:rPr>
      </w:pPr>
      <w:r w:rsidRPr="00F96284">
        <w:rPr>
          <w:rFonts w:ascii="Calibri" w:hAnsi="Calibri" w:cs="Calibri"/>
          <w:color w:val="1F4E79" w:themeColor="accent1" w:themeShade="80"/>
          <w:sz w:val="22"/>
          <w:szCs w:val="22"/>
        </w:rPr>
        <w:lastRenderedPageBreak/>
        <w:t xml:space="preserve">Η ΕΕΤΤ θεωρεί εύλογη την πρόταση του συμμετέχοντα και θα τροποποιήσει το κείμενο των αρχών, ώστε η μοντελοποίηση των στύλων να πραγματοποιηθεί στο δίκτυο </w:t>
      </w:r>
      <w:r w:rsidRPr="00F96284">
        <w:rPr>
          <w:rFonts w:ascii="Calibri" w:hAnsi="Calibri" w:cs="Calibri"/>
          <w:color w:val="1F4E79" w:themeColor="accent1" w:themeShade="80"/>
          <w:sz w:val="22"/>
          <w:szCs w:val="22"/>
          <w:lang w:val="en-US"/>
        </w:rPr>
        <w:t>non</w:t>
      </w:r>
      <w:r w:rsidRPr="00F96284">
        <w:rPr>
          <w:rFonts w:ascii="Calibri" w:hAnsi="Calibri" w:cs="Calibri"/>
          <w:color w:val="1F4E79" w:themeColor="accent1" w:themeShade="80"/>
          <w:sz w:val="22"/>
          <w:szCs w:val="22"/>
        </w:rPr>
        <w:t>-</w:t>
      </w:r>
      <w:r w:rsidRPr="00F96284">
        <w:rPr>
          <w:rFonts w:ascii="Calibri" w:hAnsi="Calibri" w:cs="Calibri"/>
          <w:color w:val="1F4E79" w:themeColor="accent1" w:themeShade="80"/>
          <w:sz w:val="22"/>
          <w:szCs w:val="22"/>
          <w:lang w:val="en-US"/>
        </w:rPr>
        <w:t>VHCN</w:t>
      </w:r>
      <w:r>
        <w:rPr>
          <w:rFonts w:ascii="Calibri" w:hAnsi="Calibri" w:cs="Calibri"/>
          <w:color w:val="1F4E79" w:themeColor="accent1" w:themeShade="80"/>
          <w:sz w:val="22"/>
          <w:szCs w:val="22"/>
        </w:rPr>
        <w:t>,</w:t>
      </w:r>
      <w:r w:rsidRPr="00F96284">
        <w:rPr>
          <w:rFonts w:ascii="Calibri" w:hAnsi="Calibri" w:cs="Calibri"/>
          <w:color w:val="1F4E79" w:themeColor="accent1" w:themeShade="80"/>
          <w:sz w:val="22"/>
          <w:szCs w:val="22"/>
        </w:rPr>
        <w:t xml:space="preserve"> </w:t>
      </w:r>
      <w:r w:rsidRPr="00521F80">
        <w:rPr>
          <w:rFonts w:ascii="Calibri" w:hAnsi="Calibri" w:cs="Calibri"/>
          <w:color w:val="1F4E79" w:themeColor="accent1" w:themeShade="80"/>
          <w:sz w:val="22"/>
          <w:szCs w:val="22"/>
        </w:rPr>
        <w:t>συμπεριλαμβάνοντας και τις επιδοτούμενες περιοχές στις οποίες αναμένεται εκτεταμένη χρήση της συγκεκριμένης υπηρεσίας πρόσβασης.</w:t>
      </w:r>
    </w:p>
    <w:p w14:paraId="5641D545" w14:textId="77777777" w:rsidR="00241727" w:rsidRDefault="00241727" w:rsidP="00241727">
      <w:pPr>
        <w:pStyle w:val="Default"/>
        <w:jc w:val="both"/>
        <w:rPr>
          <w:rFonts w:ascii="Calibri" w:hAnsi="Calibri" w:cs="Calibri"/>
          <w:sz w:val="22"/>
          <w:szCs w:val="22"/>
        </w:rPr>
      </w:pPr>
    </w:p>
    <w:p w14:paraId="369FACA8" w14:textId="77777777" w:rsidR="00241727" w:rsidRPr="0030658C" w:rsidRDefault="00241727" w:rsidP="00241727">
      <w:pPr>
        <w:autoSpaceDE w:val="0"/>
        <w:autoSpaceDN w:val="0"/>
        <w:adjustRightInd w:val="0"/>
        <w:jc w:val="both"/>
        <w:rPr>
          <w:rFonts w:ascii="Calibri" w:hAnsi="Calibri" w:cs="Calibri"/>
          <w:b/>
          <w:color w:val="000000"/>
          <w:sz w:val="22"/>
          <w:szCs w:val="22"/>
        </w:rPr>
      </w:pPr>
      <w:r w:rsidRPr="0030658C">
        <w:rPr>
          <w:rFonts w:ascii="Calibri" w:hAnsi="Calibri" w:cs="Calibri"/>
          <w:b/>
          <w:color w:val="000000"/>
          <w:sz w:val="22"/>
          <w:szCs w:val="22"/>
        </w:rPr>
        <w:t>Σημείο Β.</w:t>
      </w:r>
      <w:r>
        <w:rPr>
          <w:rFonts w:ascii="Calibri" w:hAnsi="Calibri" w:cs="Calibri"/>
          <w:b/>
          <w:color w:val="000000"/>
          <w:sz w:val="22"/>
          <w:szCs w:val="22"/>
        </w:rPr>
        <w:t>3</w:t>
      </w:r>
    </w:p>
    <w:p w14:paraId="26AF74C9" w14:textId="77777777" w:rsidR="00241727" w:rsidRDefault="00241727" w:rsidP="00241727">
      <w:pPr>
        <w:pStyle w:val="Default"/>
        <w:jc w:val="both"/>
        <w:rPr>
          <w:rFonts w:ascii="Calibri" w:hAnsi="Calibri" w:cs="Calibri"/>
          <w:sz w:val="22"/>
          <w:szCs w:val="22"/>
        </w:rPr>
      </w:pPr>
    </w:p>
    <w:p w14:paraId="34200EFF" w14:textId="295B218B" w:rsidR="00241727" w:rsidRPr="00E54916" w:rsidRDefault="00241727" w:rsidP="00241727">
      <w:pPr>
        <w:pStyle w:val="Default"/>
        <w:jc w:val="both"/>
        <w:rPr>
          <w:rFonts w:ascii="Calibri" w:hAnsi="Calibri" w:cs="Calibri"/>
          <w:sz w:val="22"/>
          <w:szCs w:val="22"/>
        </w:rPr>
      </w:pPr>
      <w:r>
        <w:rPr>
          <w:rFonts w:ascii="Calibri" w:hAnsi="Calibri" w:cs="Calibri"/>
          <w:sz w:val="22"/>
          <w:szCs w:val="22"/>
        </w:rPr>
        <w:t xml:space="preserve">Ένας συμμετέχων αναφέρει ότι στις περιοχές ανάπτυξης </w:t>
      </w:r>
      <w:r w:rsidRPr="00B02545">
        <w:rPr>
          <w:rFonts w:ascii="Calibri" w:hAnsi="Calibri" w:cs="Calibri"/>
          <w:sz w:val="22"/>
          <w:szCs w:val="22"/>
        </w:rPr>
        <w:t>FTTH</w:t>
      </w:r>
      <w:r>
        <w:rPr>
          <w:rFonts w:ascii="Calibri" w:hAnsi="Calibri" w:cs="Calibri"/>
          <w:sz w:val="22"/>
          <w:szCs w:val="22"/>
        </w:rPr>
        <w:t xml:space="preserve"> </w:t>
      </w:r>
      <w:r w:rsidRPr="00B02545">
        <w:rPr>
          <w:rFonts w:ascii="Calibri" w:hAnsi="Calibri" w:cs="Calibri"/>
          <w:sz w:val="22"/>
          <w:szCs w:val="22"/>
        </w:rPr>
        <w:t xml:space="preserve">η επαναχρησιμοποίηση παθητικών υποδομών, που αφορά υποδομές αγωγών-σωληνώσεων, είναι περιορισμένη και διάσπαρτη και </w:t>
      </w:r>
      <w:r>
        <w:rPr>
          <w:rFonts w:ascii="Calibri" w:hAnsi="Calibri" w:cs="Calibri"/>
          <w:sz w:val="22"/>
          <w:szCs w:val="22"/>
        </w:rPr>
        <w:t>προτείνει να απαλειφθεί η αναφορά περί ε</w:t>
      </w:r>
      <w:r w:rsidRPr="00B02545">
        <w:rPr>
          <w:rFonts w:ascii="Calibri" w:hAnsi="Calibri" w:cs="Calibri"/>
          <w:sz w:val="22"/>
          <w:szCs w:val="22"/>
        </w:rPr>
        <w:t>ισαγωγή</w:t>
      </w:r>
      <w:r>
        <w:rPr>
          <w:rFonts w:ascii="Calibri" w:hAnsi="Calibri" w:cs="Calibri"/>
          <w:sz w:val="22"/>
          <w:szCs w:val="22"/>
        </w:rPr>
        <w:t>ς</w:t>
      </w:r>
      <w:r w:rsidRPr="00B02545">
        <w:rPr>
          <w:rFonts w:ascii="Calibri" w:hAnsi="Calibri" w:cs="Calibri"/>
          <w:sz w:val="22"/>
          <w:szCs w:val="22"/>
        </w:rPr>
        <w:t xml:space="preserve"> ποσοστού επαναχρησιμοποίησης</w:t>
      </w:r>
      <w:r>
        <w:rPr>
          <w:rFonts w:ascii="Calibri" w:hAnsi="Calibri" w:cs="Calibri"/>
          <w:sz w:val="22"/>
          <w:szCs w:val="22"/>
        </w:rPr>
        <w:t>.</w:t>
      </w:r>
    </w:p>
    <w:p w14:paraId="4CEC2D85" w14:textId="77777777" w:rsidR="00241727" w:rsidRPr="00E022F0" w:rsidRDefault="00241727" w:rsidP="00241727">
      <w:pPr>
        <w:pStyle w:val="Default"/>
        <w:jc w:val="both"/>
        <w:rPr>
          <w:rFonts w:ascii="Calibri" w:hAnsi="Calibri" w:cs="Calibri"/>
          <w:sz w:val="22"/>
          <w:szCs w:val="22"/>
        </w:rPr>
      </w:pPr>
    </w:p>
    <w:p w14:paraId="1B9B1BD7" w14:textId="282295C2" w:rsidR="00241727" w:rsidRPr="007F38CC" w:rsidRDefault="00241727" w:rsidP="00241727">
      <w:pPr>
        <w:pStyle w:val="Default"/>
        <w:jc w:val="both"/>
        <w:rPr>
          <w:rFonts w:ascii="Calibri" w:hAnsi="Calibri" w:cs="Calibri"/>
          <w:sz w:val="22"/>
          <w:szCs w:val="22"/>
        </w:rPr>
      </w:pPr>
      <w:r w:rsidRPr="681F68F5">
        <w:rPr>
          <w:rFonts w:ascii="Calibri" w:hAnsi="Calibri" w:cs="Calibri"/>
          <w:sz w:val="22"/>
          <w:szCs w:val="22"/>
        </w:rPr>
        <w:t xml:space="preserve">Επιπλέον, ένας συμμετέχων σχετικά με το σημείο 21 των αρχών προτείνει ότι στις περιοχές όπου αναπτύσσονται έργα κρατικών ενισχύσεων εφόσον δεν θα διατίθεται πρόσβαση σε οπτική ίνα,  να συγκεκριμενοποιηθεί ότι η πρόσβαση θα αφορά σε υπηρεσίες αγωγών και σωληνώσεων και θα υπολογίζεται αντίστοιχα και εκεί ποσοστό επανεπένδυσης για την αντικατάσταση στύλων όσο και αγωγών – σωληνώσεων, λόγω φθοράς και καταστροφών. </w:t>
      </w:r>
    </w:p>
    <w:p w14:paraId="2887B663" w14:textId="77777777" w:rsidR="00241727" w:rsidRDefault="00241727" w:rsidP="00241727">
      <w:pPr>
        <w:pStyle w:val="Default"/>
        <w:jc w:val="both"/>
        <w:rPr>
          <w:rFonts w:ascii="Calibri" w:hAnsi="Calibri" w:cs="Calibri"/>
          <w:sz w:val="22"/>
          <w:szCs w:val="22"/>
        </w:rPr>
      </w:pPr>
    </w:p>
    <w:p w14:paraId="796CBF0A" w14:textId="77777777" w:rsidR="00241727" w:rsidRDefault="00241727" w:rsidP="00241727">
      <w:pPr>
        <w:pStyle w:val="Default"/>
        <w:jc w:val="both"/>
        <w:rPr>
          <w:rFonts w:ascii="Calibri" w:hAnsi="Calibri" w:cs="Calibri"/>
          <w:sz w:val="22"/>
          <w:szCs w:val="22"/>
        </w:rPr>
      </w:pPr>
    </w:p>
    <w:p w14:paraId="5BE9E2FC" w14:textId="77777777" w:rsidR="00241727" w:rsidRPr="00F96284" w:rsidRDefault="00241727" w:rsidP="00241727">
      <w:pPr>
        <w:pStyle w:val="Default"/>
        <w:jc w:val="both"/>
        <w:rPr>
          <w:rFonts w:ascii="Calibri" w:hAnsi="Calibri" w:cs="Calibri"/>
          <w:b/>
          <w:color w:val="1F4E79" w:themeColor="accent1" w:themeShade="80"/>
          <w:sz w:val="22"/>
          <w:szCs w:val="22"/>
          <w:u w:val="single"/>
        </w:rPr>
      </w:pPr>
      <w:r>
        <w:rPr>
          <w:rFonts w:ascii="Calibri" w:hAnsi="Calibri" w:cs="Calibri"/>
          <w:b/>
          <w:color w:val="1F4E79" w:themeColor="accent1" w:themeShade="80"/>
          <w:sz w:val="22"/>
          <w:szCs w:val="22"/>
          <w:u w:val="single"/>
        </w:rPr>
        <w:t xml:space="preserve">Β.3 </w:t>
      </w:r>
      <w:r w:rsidRPr="00F96284">
        <w:rPr>
          <w:rFonts w:ascii="Calibri" w:hAnsi="Calibri" w:cs="Calibri"/>
          <w:b/>
          <w:color w:val="1F4E79" w:themeColor="accent1" w:themeShade="80"/>
          <w:sz w:val="22"/>
          <w:szCs w:val="22"/>
          <w:u w:val="single"/>
        </w:rPr>
        <w:t>ΘΕΣΗ ΕΕΤΤ</w:t>
      </w:r>
    </w:p>
    <w:p w14:paraId="36B5BD3B" w14:textId="77777777" w:rsidR="00241727" w:rsidRPr="00F96284" w:rsidRDefault="00241727" w:rsidP="00241727">
      <w:pPr>
        <w:pStyle w:val="Default"/>
        <w:jc w:val="both"/>
        <w:rPr>
          <w:rFonts w:ascii="Calibri" w:hAnsi="Calibri" w:cs="Calibri"/>
          <w:color w:val="1F4E79" w:themeColor="accent1" w:themeShade="80"/>
          <w:sz w:val="22"/>
          <w:szCs w:val="22"/>
        </w:rPr>
      </w:pPr>
    </w:p>
    <w:p w14:paraId="7529588C" w14:textId="77777777" w:rsidR="00241727" w:rsidRDefault="00241727" w:rsidP="00241727">
      <w:pPr>
        <w:pStyle w:val="Default"/>
        <w:jc w:val="both"/>
        <w:rPr>
          <w:rFonts w:ascii="Calibri" w:hAnsi="Calibri" w:cs="Calibri"/>
          <w:color w:val="1F4E79" w:themeColor="accent1" w:themeShade="80"/>
          <w:sz w:val="22"/>
          <w:szCs w:val="22"/>
        </w:rPr>
      </w:pPr>
      <w:r>
        <w:rPr>
          <w:rFonts w:ascii="Calibri" w:hAnsi="Calibri" w:cs="Calibri"/>
          <w:color w:val="1F4E79" w:themeColor="accent1" w:themeShade="80"/>
          <w:sz w:val="22"/>
          <w:szCs w:val="22"/>
        </w:rPr>
        <w:t>Η ΕΕΤΤ δεν κρίνει εύλογη την πρόταση του παρόχου για απαλοιφή του ποσοστού επαναχρησιμοποίησης, δεδομένου ότι γ</w:t>
      </w:r>
      <w:r w:rsidRPr="002058C1">
        <w:rPr>
          <w:rFonts w:ascii="Calibri" w:hAnsi="Calibri" w:cs="Calibri"/>
          <w:color w:val="1F4E79" w:themeColor="accent1" w:themeShade="80"/>
          <w:sz w:val="22"/>
          <w:szCs w:val="22"/>
        </w:rPr>
        <w:t xml:space="preserve">ια τις περιοχές όπου μοντελοποιείται δίκτυο FTTH, σύμφωνα με τα στοιχεία από το GIS, </w:t>
      </w:r>
      <w:r>
        <w:rPr>
          <w:rFonts w:ascii="Calibri" w:hAnsi="Calibri" w:cs="Calibri"/>
          <w:color w:val="1F4E79" w:themeColor="accent1" w:themeShade="80"/>
          <w:sz w:val="22"/>
          <w:szCs w:val="22"/>
        </w:rPr>
        <w:t xml:space="preserve">προκύπτει μικρό </w:t>
      </w:r>
      <w:r w:rsidRPr="002058C1">
        <w:rPr>
          <w:rFonts w:ascii="Calibri" w:hAnsi="Calibri" w:cs="Calibri"/>
          <w:color w:val="1F4E79" w:themeColor="accent1" w:themeShade="80"/>
          <w:sz w:val="22"/>
          <w:szCs w:val="22"/>
        </w:rPr>
        <w:t>ποσοστό επαναχρησιμοποίησης παλαιότερων πάγιων στοιχείων τεχνικών έργων υποδομής</w:t>
      </w:r>
      <w:r>
        <w:rPr>
          <w:rFonts w:ascii="Calibri" w:hAnsi="Calibri" w:cs="Calibri"/>
          <w:color w:val="1F4E79" w:themeColor="accent1" w:themeShade="80"/>
          <w:sz w:val="22"/>
          <w:szCs w:val="22"/>
        </w:rPr>
        <w:t>. Για το ποσοστό επαναχρησιμοποίησης θα γίνει αναφορά στο κείμενο τεκμηρίωσης του μοντέλου με τις τελικές τιμές των σχετικών παραμέτρων.</w:t>
      </w:r>
    </w:p>
    <w:p w14:paraId="4E36E413" w14:textId="77777777" w:rsidR="00241727" w:rsidRPr="00F96284" w:rsidRDefault="00241727" w:rsidP="00241727">
      <w:pPr>
        <w:pStyle w:val="Default"/>
        <w:jc w:val="both"/>
        <w:rPr>
          <w:rFonts w:ascii="Calibri" w:hAnsi="Calibri" w:cs="Calibri"/>
          <w:color w:val="1F4E79" w:themeColor="accent1" w:themeShade="80"/>
          <w:sz w:val="22"/>
          <w:szCs w:val="22"/>
        </w:rPr>
      </w:pPr>
      <w:r>
        <w:rPr>
          <w:rFonts w:ascii="Calibri" w:hAnsi="Calibri" w:cs="Calibri"/>
          <w:color w:val="1F4E79" w:themeColor="accent1" w:themeShade="80"/>
          <w:sz w:val="22"/>
          <w:szCs w:val="22"/>
        </w:rPr>
        <w:t>Επιπλέον, η</w:t>
      </w:r>
      <w:r w:rsidRPr="00F96284">
        <w:rPr>
          <w:rFonts w:ascii="Calibri" w:hAnsi="Calibri" w:cs="Calibri"/>
          <w:color w:val="1F4E79" w:themeColor="accent1" w:themeShade="80"/>
          <w:sz w:val="22"/>
          <w:szCs w:val="22"/>
        </w:rPr>
        <w:t xml:space="preserve"> ΕΕΤΤ εμμένει στην </w:t>
      </w:r>
      <w:r>
        <w:rPr>
          <w:rFonts w:ascii="Calibri" w:hAnsi="Calibri" w:cs="Calibri"/>
          <w:color w:val="1F4E79" w:themeColor="accent1" w:themeShade="80"/>
          <w:sz w:val="22"/>
          <w:szCs w:val="22"/>
        </w:rPr>
        <w:t>υφιστάμενη</w:t>
      </w:r>
      <w:r w:rsidRPr="00F96284">
        <w:rPr>
          <w:rFonts w:ascii="Calibri" w:hAnsi="Calibri" w:cs="Calibri"/>
          <w:color w:val="1F4E79" w:themeColor="accent1" w:themeShade="80"/>
          <w:sz w:val="22"/>
          <w:szCs w:val="22"/>
        </w:rPr>
        <w:t xml:space="preserve"> διατύπωση </w:t>
      </w:r>
      <w:r>
        <w:rPr>
          <w:rFonts w:ascii="Calibri" w:hAnsi="Calibri" w:cs="Calibri"/>
          <w:color w:val="1F4E79" w:themeColor="accent1" w:themeShade="80"/>
          <w:sz w:val="22"/>
          <w:szCs w:val="22"/>
        </w:rPr>
        <w:t xml:space="preserve">του σημείου 21 </w:t>
      </w:r>
      <w:r w:rsidRPr="00F96284">
        <w:rPr>
          <w:rFonts w:ascii="Calibri" w:hAnsi="Calibri" w:cs="Calibri"/>
          <w:color w:val="1F4E79" w:themeColor="accent1" w:themeShade="80"/>
          <w:sz w:val="22"/>
          <w:szCs w:val="22"/>
        </w:rPr>
        <w:t>για την επαναχρησιμοποίηση</w:t>
      </w:r>
      <w:r>
        <w:rPr>
          <w:rFonts w:ascii="Calibri" w:hAnsi="Calibri" w:cs="Calibri"/>
          <w:color w:val="1F4E79" w:themeColor="accent1" w:themeShade="80"/>
          <w:sz w:val="22"/>
          <w:szCs w:val="22"/>
        </w:rPr>
        <w:t xml:space="preserve"> </w:t>
      </w:r>
      <w:r w:rsidRPr="00521F80">
        <w:rPr>
          <w:rFonts w:ascii="Calibri" w:hAnsi="Calibri" w:cs="Calibri"/>
          <w:color w:val="1F4E79" w:themeColor="accent1" w:themeShade="80"/>
          <w:sz w:val="22"/>
          <w:szCs w:val="22"/>
        </w:rPr>
        <w:t>περί «συνόλου των υποδομών</w:t>
      </w:r>
      <w:r>
        <w:rPr>
          <w:rFonts w:ascii="Calibri" w:hAnsi="Calibri" w:cs="Calibri"/>
          <w:color w:val="1F4E79" w:themeColor="accent1" w:themeShade="80"/>
          <w:sz w:val="22"/>
          <w:szCs w:val="22"/>
        </w:rPr>
        <w:t>»,</w:t>
      </w:r>
      <w:r w:rsidRPr="00F96284">
        <w:rPr>
          <w:rFonts w:ascii="Calibri" w:hAnsi="Calibri" w:cs="Calibri"/>
          <w:color w:val="1F4E79" w:themeColor="accent1" w:themeShade="80"/>
          <w:sz w:val="22"/>
          <w:szCs w:val="22"/>
        </w:rPr>
        <w:t xml:space="preserve"> </w:t>
      </w:r>
      <w:r w:rsidRPr="00521F80">
        <w:rPr>
          <w:rFonts w:ascii="Calibri" w:hAnsi="Calibri" w:cs="Calibri"/>
          <w:color w:val="1F4E79" w:themeColor="accent1" w:themeShade="80"/>
          <w:sz w:val="22"/>
          <w:szCs w:val="22"/>
        </w:rPr>
        <w:t>που καλύπτει τόσο τους αγωγούς όσο και τους στύλους</w:t>
      </w:r>
      <w:r w:rsidRPr="00F96284">
        <w:rPr>
          <w:rFonts w:ascii="Calibri" w:hAnsi="Calibri" w:cs="Calibri"/>
          <w:color w:val="1F4E79" w:themeColor="accent1" w:themeShade="80"/>
          <w:sz w:val="22"/>
          <w:szCs w:val="22"/>
        </w:rPr>
        <w:t xml:space="preserve">. </w:t>
      </w:r>
      <w:r w:rsidRPr="00521F80">
        <w:rPr>
          <w:rFonts w:ascii="Calibri" w:hAnsi="Calibri" w:cs="Calibri"/>
          <w:color w:val="1F4E79" w:themeColor="accent1" w:themeShade="80"/>
          <w:sz w:val="22"/>
          <w:szCs w:val="22"/>
        </w:rPr>
        <w:t>Αναφορικά με την επανεπένδυση σε αγωγούς - σωληνώσεις λόγω καταστροφών</w:t>
      </w:r>
      <w:r w:rsidRPr="00F96284">
        <w:rPr>
          <w:rFonts w:ascii="Calibri" w:hAnsi="Calibri" w:cs="Calibri"/>
          <w:color w:val="1F4E79" w:themeColor="accent1" w:themeShade="80"/>
          <w:sz w:val="22"/>
          <w:szCs w:val="22"/>
        </w:rPr>
        <w:t>, η ΕΕΤΤ δεν έχει στη διάθεσή της σχετικά στοιχεία που να τεκμηριώνουν σημαντική επανεπένδυση σε αγωγούς - σωληνώσεις πέρα του προβλεπόμενου κόστους συντήρησης.</w:t>
      </w:r>
    </w:p>
    <w:p w14:paraId="2AD8986D" w14:textId="77777777" w:rsidR="00241727" w:rsidRDefault="00241727" w:rsidP="00241727">
      <w:pPr>
        <w:pStyle w:val="Default"/>
        <w:jc w:val="both"/>
        <w:rPr>
          <w:rFonts w:ascii="Calibri" w:hAnsi="Calibri" w:cs="Calibri"/>
          <w:sz w:val="22"/>
          <w:szCs w:val="22"/>
        </w:rPr>
      </w:pPr>
    </w:p>
    <w:p w14:paraId="525C5A2C" w14:textId="77777777" w:rsidR="00241727" w:rsidRPr="0030658C" w:rsidRDefault="00241727" w:rsidP="00241727">
      <w:pPr>
        <w:autoSpaceDE w:val="0"/>
        <w:autoSpaceDN w:val="0"/>
        <w:adjustRightInd w:val="0"/>
        <w:jc w:val="both"/>
        <w:rPr>
          <w:rFonts w:ascii="Calibri" w:hAnsi="Calibri" w:cs="Calibri"/>
          <w:b/>
          <w:color w:val="000000"/>
          <w:sz w:val="22"/>
          <w:szCs w:val="22"/>
        </w:rPr>
      </w:pPr>
      <w:r w:rsidRPr="0030658C">
        <w:rPr>
          <w:rFonts w:ascii="Calibri" w:hAnsi="Calibri" w:cs="Calibri"/>
          <w:b/>
          <w:color w:val="000000"/>
          <w:sz w:val="22"/>
          <w:szCs w:val="22"/>
        </w:rPr>
        <w:t>Σημείο Β.</w:t>
      </w:r>
      <w:r>
        <w:rPr>
          <w:rFonts w:ascii="Calibri" w:hAnsi="Calibri" w:cs="Calibri"/>
          <w:b/>
          <w:color w:val="000000"/>
          <w:sz w:val="22"/>
          <w:szCs w:val="22"/>
        </w:rPr>
        <w:t>4</w:t>
      </w:r>
    </w:p>
    <w:p w14:paraId="3BFC3C40" w14:textId="77777777" w:rsidR="00241727" w:rsidRDefault="00241727" w:rsidP="00241727">
      <w:pPr>
        <w:pStyle w:val="Default"/>
        <w:jc w:val="both"/>
        <w:rPr>
          <w:rFonts w:ascii="Calibri" w:hAnsi="Calibri" w:cs="Calibri"/>
          <w:sz w:val="22"/>
          <w:szCs w:val="22"/>
        </w:rPr>
      </w:pPr>
    </w:p>
    <w:p w14:paraId="56A03D2A" w14:textId="51D7F929" w:rsidR="00241727" w:rsidRPr="00D924BB" w:rsidRDefault="00241727" w:rsidP="00241727">
      <w:pPr>
        <w:pStyle w:val="Default"/>
        <w:jc w:val="both"/>
        <w:rPr>
          <w:rFonts w:ascii="Calibri" w:hAnsi="Calibri" w:cs="Calibri"/>
          <w:sz w:val="22"/>
          <w:szCs w:val="22"/>
        </w:rPr>
      </w:pPr>
      <w:r w:rsidRPr="681F68F5">
        <w:rPr>
          <w:rFonts w:ascii="Calibri" w:hAnsi="Calibri" w:cs="Calibri"/>
          <w:sz w:val="22"/>
          <w:szCs w:val="22"/>
        </w:rPr>
        <w:t xml:space="preserve">Ένας συμμετέχων προτείνει να συμπεριληφθεί στο μοντέλο η αυτοπαροχή, οι υπηρεσίες για τις οποίες δεν προβλέπεται η υποχρέωση ελέγχου τιμών (λόγω των οικονομιών κλίμακας και φάσματος που απορρέουν από την παροχή τους) και οι μισθωμένες γραμμές χονδρικής του ΟΤΕ με μεγαλύτερη λεπτομέρεια σε σχέση με το υφιστάμενο μοντέλο. </w:t>
      </w:r>
    </w:p>
    <w:p w14:paraId="5C574CE6" w14:textId="77777777" w:rsidR="00241727" w:rsidRDefault="00241727" w:rsidP="00241727">
      <w:pPr>
        <w:pStyle w:val="Default"/>
        <w:jc w:val="both"/>
        <w:rPr>
          <w:rFonts w:ascii="Calibri" w:hAnsi="Calibri" w:cs="Calibri"/>
          <w:sz w:val="22"/>
          <w:szCs w:val="22"/>
        </w:rPr>
      </w:pPr>
    </w:p>
    <w:p w14:paraId="1C2DE8D3" w14:textId="3EBD89E2" w:rsidR="00241727" w:rsidRDefault="00241727" w:rsidP="00241727">
      <w:pPr>
        <w:pStyle w:val="Default"/>
        <w:jc w:val="both"/>
        <w:rPr>
          <w:rFonts w:ascii="Calibri" w:hAnsi="Calibri" w:cs="Calibri"/>
          <w:sz w:val="22"/>
          <w:szCs w:val="22"/>
        </w:rPr>
      </w:pPr>
      <w:r w:rsidRPr="00D924BB">
        <w:rPr>
          <w:rFonts w:ascii="Calibri" w:hAnsi="Calibri" w:cs="Calibri"/>
          <w:sz w:val="22"/>
          <w:szCs w:val="22"/>
        </w:rPr>
        <w:t xml:space="preserve">Ο ίδιος συμμετέχων συμφωνεί με τις παραδοχές αναφορικά με τις υπηρεσίες πρόσβασης σε Φυσική Υποδομή ωστόσο επισημαίνει ότι ο επιμερισμός του κόστους σε ένα δίκτυο εθνικής εμβέλειας είναι καίριας σημασίας. Επιπρόσθετα προτείνει την επικαιροποίηση του μοντέλου μόλις καταστούν διαθέσιμα πραγματικά στοιχεία ζήτησης/χωρητικότητας για τα προϊόντα L2WAP. </w:t>
      </w:r>
      <w:r>
        <w:rPr>
          <w:rFonts w:ascii="Calibri" w:hAnsi="Calibri" w:cs="Calibri"/>
          <w:sz w:val="22"/>
          <w:szCs w:val="22"/>
        </w:rPr>
        <w:t xml:space="preserve"> </w:t>
      </w:r>
      <w:r w:rsidRPr="00D924BB">
        <w:rPr>
          <w:rFonts w:ascii="Calibri" w:hAnsi="Calibri" w:cs="Calibri"/>
          <w:sz w:val="22"/>
          <w:szCs w:val="22"/>
        </w:rPr>
        <w:t>Τέλος ο ίδιος συμμετέχων συμφωνεί με τη χρήση διακριτών τελών για τις υπηρεσίες πρόσβασης Floor Box, ωστόσο, σημειώνει ότι οι παραδοχές για τα κόστη θα πρέπει να βασίζονται στα κόστη που αντιμετωπίζουν οι Πάροχοι Πρόσβασης.</w:t>
      </w:r>
    </w:p>
    <w:p w14:paraId="2849B541" w14:textId="77777777" w:rsidR="00241727" w:rsidRDefault="00241727" w:rsidP="00241727">
      <w:pPr>
        <w:pStyle w:val="Default"/>
        <w:jc w:val="both"/>
        <w:rPr>
          <w:rFonts w:ascii="Calibri" w:hAnsi="Calibri" w:cs="Calibri"/>
          <w:sz w:val="22"/>
          <w:szCs w:val="22"/>
        </w:rPr>
      </w:pPr>
    </w:p>
    <w:p w14:paraId="2EBB46D8" w14:textId="085F7FA4" w:rsidR="00241727" w:rsidRDefault="00241727" w:rsidP="00241727">
      <w:pPr>
        <w:pStyle w:val="Default"/>
        <w:jc w:val="both"/>
        <w:rPr>
          <w:rFonts w:ascii="Calibri" w:hAnsi="Calibri" w:cs="Calibri"/>
          <w:sz w:val="22"/>
          <w:szCs w:val="22"/>
        </w:rPr>
      </w:pPr>
      <w:r w:rsidRPr="009D453C">
        <w:rPr>
          <w:rFonts w:ascii="Calibri" w:hAnsi="Calibri" w:cs="Calibri"/>
          <w:sz w:val="22"/>
          <w:szCs w:val="22"/>
        </w:rPr>
        <w:lastRenderedPageBreak/>
        <w:t>Ένας συμμετέχων σημειώνει ότι καθώς οι υπηρεσίες πρόσβασης σε φυσική υποδομή παρουσιάζουν μηδενικούς όγκους, η ένταξη τους στις υπηρεσίες του NGA Bottom-Up μοντέλου με τιμές που θα προκύπτουν με αναλογία ζήτησης ίση με την μονάδα να ισχύσει μόνο για τις περιοχές όπου θα υπάρχει επικάλυψη VHCN (FTTH) δικτύων</w:t>
      </w:r>
      <w:r>
        <w:rPr>
          <w:rFonts w:ascii="Calibri" w:hAnsi="Calibri" w:cs="Calibri"/>
          <w:sz w:val="22"/>
          <w:szCs w:val="22"/>
        </w:rPr>
        <w:t>.</w:t>
      </w:r>
    </w:p>
    <w:p w14:paraId="6199AA34" w14:textId="77777777" w:rsidR="00241727" w:rsidRDefault="00241727" w:rsidP="00241727">
      <w:pPr>
        <w:pStyle w:val="Default"/>
        <w:jc w:val="both"/>
        <w:rPr>
          <w:rFonts w:ascii="Calibri" w:hAnsi="Calibri" w:cs="Calibri"/>
          <w:sz w:val="22"/>
          <w:szCs w:val="22"/>
        </w:rPr>
      </w:pPr>
    </w:p>
    <w:p w14:paraId="5F236FA5" w14:textId="56C17729" w:rsidR="00241727" w:rsidRPr="0069292F" w:rsidRDefault="00241727" w:rsidP="00241727">
      <w:pPr>
        <w:pStyle w:val="Default"/>
        <w:jc w:val="both"/>
        <w:rPr>
          <w:rFonts w:ascii="Calibri" w:hAnsi="Calibri" w:cs="Calibri"/>
          <w:sz w:val="22"/>
          <w:szCs w:val="22"/>
        </w:rPr>
      </w:pPr>
      <w:r w:rsidRPr="681F68F5">
        <w:rPr>
          <w:rFonts w:ascii="Calibri" w:hAnsi="Calibri" w:cs="Calibri"/>
          <w:sz w:val="22"/>
          <w:szCs w:val="22"/>
        </w:rPr>
        <w:t>Ένας συμμετέχων αναφέρει πως το κόστος υπηρεσίας πρόσβασης σε στύλους θα πρέπει να ελαχιστοποιηθεί ως μέσο ανάπτυξης δικτύου και επηρεασμού της ζήτησης των υπηρεσιών χονδρικών εικονικών προϊόντων, καθώς υπολείπεται σε ποιότητα και μακροπρόθεσμη προστασία δικτύου.</w:t>
      </w:r>
    </w:p>
    <w:p w14:paraId="6D7EF637" w14:textId="77777777" w:rsidR="00241727" w:rsidRDefault="00241727" w:rsidP="00241727">
      <w:pPr>
        <w:pStyle w:val="Default"/>
        <w:jc w:val="both"/>
        <w:rPr>
          <w:rFonts w:ascii="Calibri" w:hAnsi="Calibri" w:cs="Calibri"/>
          <w:sz w:val="22"/>
          <w:szCs w:val="22"/>
        </w:rPr>
      </w:pPr>
    </w:p>
    <w:p w14:paraId="3AB87DB0" w14:textId="7ECC8FBB" w:rsidR="00241727" w:rsidRDefault="00241727" w:rsidP="00241727">
      <w:pPr>
        <w:pStyle w:val="Default"/>
        <w:jc w:val="both"/>
        <w:rPr>
          <w:rFonts w:ascii="Calibri" w:hAnsi="Calibri" w:cs="Calibri"/>
          <w:sz w:val="22"/>
          <w:szCs w:val="22"/>
        </w:rPr>
      </w:pPr>
      <w:r w:rsidRPr="009D453C">
        <w:rPr>
          <w:rFonts w:ascii="Calibri" w:hAnsi="Calibri" w:cs="Calibri"/>
          <w:sz w:val="22"/>
          <w:szCs w:val="22"/>
        </w:rPr>
        <w:t>Ένας συμμετέχων</w:t>
      </w:r>
      <w:r>
        <w:rPr>
          <w:rFonts w:ascii="Calibri" w:hAnsi="Calibri" w:cs="Calibri"/>
          <w:sz w:val="22"/>
          <w:szCs w:val="22"/>
        </w:rPr>
        <w:t xml:space="preserve"> αναφέρει</w:t>
      </w:r>
      <w:r w:rsidRPr="009D453C">
        <w:rPr>
          <w:rFonts w:ascii="Calibri" w:hAnsi="Calibri" w:cs="Calibri"/>
          <w:sz w:val="22"/>
          <w:szCs w:val="22"/>
        </w:rPr>
        <w:t xml:space="preserve"> </w:t>
      </w:r>
      <w:r>
        <w:rPr>
          <w:rFonts w:ascii="Calibri" w:hAnsi="Calibri" w:cs="Calibri"/>
          <w:sz w:val="22"/>
          <w:szCs w:val="22"/>
        </w:rPr>
        <w:t>ότι τ</w:t>
      </w:r>
      <w:r w:rsidRPr="009D453C">
        <w:rPr>
          <w:rFonts w:ascii="Calibri" w:hAnsi="Calibri" w:cs="Calibri"/>
          <w:sz w:val="22"/>
          <w:szCs w:val="22"/>
        </w:rPr>
        <w:t xml:space="preserve">ο εκτιμώμενο ποσοστό επαναχρησιμοποίησης παλαιότερων πάγιων στοιχείων τεχνικών έργων υποδομής </w:t>
      </w:r>
      <w:r>
        <w:rPr>
          <w:rFonts w:ascii="Calibri" w:hAnsi="Calibri" w:cs="Calibri"/>
          <w:sz w:val="22"/>
          <w:szCs w:val="22"/>
        </w:rPr>
        <w:t>πρέπει να μειωθεί σε</w:t>
      </w:r>
      <w:r w:rsidRPr="009D453C">
        <w:rPr>
          <w:rFonts w:ascii="Calibri" w:hAnsi="Calibri" w:cs="Calibri"/>
          <w:sz w:val="22"/>
          <w:szCs w:val="22"/>
        </w:rPr>
        <w:t xml:space="preserve"> λιγότερο από 10%</w:t>
      </w:r>
      <w:r>
        <w:rPr>
          <w:rFonts w:ascii="Calibri" w:hAnsi="Calibri" w:cs="Calibri"/>
          <w:sz w:val="22"/>
          <w:szCs w:val="22"/>
        </w:rPr>
        <w:t>,</w:t>
      </w:r>
      <w:r w:rsidRPr="009D453C">
        <w:rPr>
          <w:rFonts w:ascii="Calibri" w:hAnsi="Calibri" w:cs="Calibri"/>
          <w:sz w:val="22"/>
          <w:szCs w:val="22"/>
        </w:rPr>
        <w:t xml:space="preserve"> δεδομένου ότι η υλοποίηση FTTH δικτύου απαιτεί </w:t>
      </w:r>
      <w:r>
        <w:rPr>
          <w:rFonts w:ascii="Calibri" w:hAnsi="Calibri" w:cs="Calibri"/>
          <w:sz w:val="22"/>
          <w:szCs w:val="22"/>
        </w:rPr>
        <w:t xml:space="preserve">εκ νέου </w:t>
      </w:r>
      <w:r w:rsidRPr="009D453C">
        <w:rPr>
          <w:rFonts w:ascii="Calibri" w:hAnsi="Calibri" w:cs="Calibri"/>
          <w:sz w:val="22"/>
          <w:szCs w:val="22"/>
        </w:rPr>
        <w:t>κατασκευαστικές εργασίες για την σύνδεση κάθε κτιρίου.</w:t>
      </w:r>
    </w:p>
    <w:p w14:paraId="52BA9D62" w14:textId="77777777" w:rsidR="00241727" w:rsidRDefault="00241727" w:rsidP="00241727">
      <w:pPr>
        <w:pStyle w:val="Default"/>
        <w:jc w:val="both"/>
        <w:rPr>
          <w:rFonts w:ascii="Calibri" w:hAnsi="Calibri" w:cs="Calibri"/>
          <w:sz w:val="22"/>
          <w:szCs w:val="22"/>
        </w:rPr>
      </w:pPr>
    </w:p>
    <w:p w14:paraId="5C348746" w14:textId="77777777" w:rsidR="00241727" w:rsidRDefault="00241727" w:rsidP="00241727">
      <w:pPr>
        <w:pStyle w:val="Default"/>
        <w:jc w:val="both"/>
        <w:rPr>
          <w:rFonts w:ascii="Calibri" w:hAnsi="Calibri" w:cs="Calibri"/>
          <w:sz w:val="22"/>
          <w:szCs w:val="22"/>
        </w:rPr>
      </w:pPr>
    </w:p>
    <w:p w14:paraId="66367DFD" w14:textId="77777777" w:rsidR="00241727" w:rsidRPr="0069292F" w:rsidRDefault="00241727" w:rsidP="00241727">
      <w:pPr>
        <w:pStyle w:val="Default"/>
        <w:jc w:val="both"/>
        <w:rPr>
          <w:rFonts w:ascii="Calibri" w:hAnsi="Calibri" w:cs="Calibri"/>
          <w:b/>
          <w:color w:val="1F4E79" w:themeColor="accent1" w:themeShade="80"/>
          <w:sz w:val="22"/>
          <w:szCs w:val="22"/>
          <w:u w:val="single"/>
        </w:rPr>
      </w:pPr>
      <w:r>
        <w:rPr>
          <w:rFonts w:ascii="Calibri" w:hAnsi="Calibri" w:cs="Calibri"/>
          <w:b/>
          <w:color w:val="1F4E79" w:themeColor="accent1" w:themeShade="80"/>
          <w:sz w:val="22"/>
          <w:szCs w:val="22"/>
          <w:u w:val="single"/>
        </w:rPr>
        <w:t xml:space="preserve">Β.4 </w:t>
      </w:r>
      <w:r w:rsidRPr="0069292F">
        <w:rPr>
          <w:rFonts w:ascii="Calibri" w:hAnsi="Calibri" w:cs="Calibri"/>
          <w:b/>
          <w:color w:val="1F4E79" w:themeColor="accent1" w:themeShade="80"/>
          <w:sz w:val="22"/>
          <w:szCs w:val="22"/>
          <w:u w:val="single"/>
        </w:rPr>
        <w:t>ΘΕΣΗ ΕΕΤΤ</w:t>
      </w:r>
    </w:p>
    <w:p w14:paraId="538C52E3" w14:textId="77777777" w:rsidR="00241727" w:rsidRDefault="00241727" w:rsidP="00241727">
      <w:pPr>
        <w:pStyle w:val="Default"/>
        <w:jc w:val="both"/>
        <w:rPr>
          <w:rFonts w:ascii="Calibri" w:hAnsi="Calibri" w:cs="Calibri"/>
          <w:color w:val="1F4E79" w:themeColor="accent1" w:themeShade="80"/>
          <w:sz w:val="22"/>
          <w:szCs w:val="22"/>
        </w:rPr>
      </w:pPr>
    </w:p>
    <w:p w14:paraId="4954B198" w14:textId="77777777" w:rsidR="00241727" w:rsidRDefault="00241727" w:rsidP="00241727">
      <w:pPr>
        <w:pStyle w:val="Default"/>
        <w:jc w:val="both"/>
        <w:rPr>
          <w:rFonts w:ascii="Calibri" w:hAnsi="Calibri" w:cs="Calibri"/>
          <w:color w:val="1F4E79" w:themeColor="accent1" w:themeShade="80"/>
          <w:sz w:val="22"/>
          <w:szCs w:val="22"/>
        </w:rPr>
      </w:pPr>
      <w:r>
        <w:rPr>
          <w:rFonts w:ascii="Calibri" w:hAnsi="Calibri" w:cs="Calibri"/>
          <w:color w:val="1F4E79" w:themeColor="accent1" w:themeShade="80"/>
          <w:sz w:val="22"/>
          <w:szCs w:val="22"/>
        </w:rPr>
        <w:t xml:space="preserve">Η ΕΕΤΤ επισημαίνει ότι στο παρόν μοντέλο λαμβάνεται υπόψη η αυτοπαροχή, ενώ υπηρεσίες </w:t>
      </w:r>
    </w:p>
    <w:p w14:paraId="512DF9F8" w14:textId="77777777" w:rsidR="00241727" w:rsidRPr="00100BBC" w:rsidRDefault="00241727" w:rsidP="00241727">
      <w:pPr>
        <w:pStyle w:val="Default"/>
        <w:jc w:val="both"/>
        <w:rPr>
          <w:rFonts w:ascii="Calibri" w:hAnsi="Calibri" w:cs="Calibri"/>
          <w:color w:val="1F4E79" w:themeColor="accent1" w:themeShade="80"/>
          <w:sz w:val="22"/>
          <w:szCs w:val="22"/>
        </w:rPr>
      </w:pPr>
      <w:r w:rsidRPr="00100BBC">
        <w:rPr>
          <w:rFonts w:ascii="Calibri" w:hAnsi="Calibri" w:cs="Calibri"/>
          <w:color w:val="1F4E79" w:themeColor="accent1" w:themeShade="80"/>
          <w:sz w:val="22"/>
          <w:szCs w:val="22"/>
        </w:rPr>
        <w:t>για τις οποίες δεν υπάρχει υποχρέωση ελέγχου τιμών με τη χρήση του υπό κατασκευή Bottom-Up μοντέλου (υπηρεσίες μισθωμένων γραμμών)</w:t>
      </w:r>
      <w:r>
        <w:rPr>
          <w:rFonts w:ascii="Calibri" w:hAnsi="Calibri" w:cs="Calibri"/>
          <w:color w:val="1F4E79" w:themeColor="accent1" w:themeShade="80"/>
          <w:sz w:val="22"/>
          <w:szCs w:val="22"/>
        </w:rPr>
        <w:t>,</w:t>
      </w:r>
      <w:r w:rsidRPr="00100BBC">
        <w:rPr>
          <w:rFonts w:ascii="Calibri" w:hAnsi="Calibri" w:cs="Calibri"/>
          <w:color w:val="1F4E79" w:themeColor="accent1" w:themeShade="80"/>
          <w:sz w:val="22"/>
          <w:szCs w:val="22"/>
        </w:rPr>
        <w:t xml:space="preserve"> αλλά μοιράζονται κόστη με τις ανωτέρω χονδρικές υπηρεσίες, θα </w:t>
      </w:r>
      <w:r>
        <w:rPr>
          <w:rFonts w:ascii="Calibri" w:hAnsi="Calibri" w:cs="Calibri"/>
          <w:color w:val="1F4E79" w:themeColor="accent1" w:themeShade="80"/>
          <w:sz w:val="22"/>
          <w:szCs w:val="22"/>
        </w:rPr>
        <w:t xml:space="preserve">ληφθούν υπόψη </w:t>
      </w:r>
      <w:r w:rsidRPr="00100BBC">
        <w:rPr>
          <w:rFonts w:ascii="Calibri" w:hAnsi="Calibri" w:cs="Calibri"/>
          <w:color w:val="1F4E79" w:themeColor="accent1" w:themeShade="80"/>
          <w:sz w:val="22"/>
          <w:szCs w:val="22"/>
        </w:rPr>
        <w:t>στο μοντέλο προκειμένου να εξασφαλιστεί η σωστή κατανομή του κόστους</w:t>
      </w:r>
      <w:r>
        <w:rPr>
          <w:rFonts w:ascii="Calibri" w:hAnsi="Calibri" w:cs="Calibri"/>
          <w:color w:val="1F4E79" w:themeColor="accent1" w:themeShade="80"/>
          <w:sz w:val="22"/>
          <w:szCs w:val="22"/>
        </w:rPr>
        <w:t xml:space="preserve">. Επίσης παράλληλα με την ενημέρωση του </w:t>
      </w:r>
      <w:r>
        <w:rPr>
          <w:rFonts w:ascii="Calibri" w:hAnsi="Calibri" w:cs="Calibri"/>
          <w:color w:val="1F4E79" w:themeColor="accent1" w:themeShade="80"/>
          <w:sz w:val="22"/>
          <w:szCs w:val="22"/>
          <w:lang w:val="en-US"/>
        </w:rPr>
        <w:t>NGA</w:t>
      </w:r>
      <w:r w:rsidRPr="00100BBC">
        <w:rPr>
          <w:rFonts w:ascii="Calibri" w:hAnsi="Calibri" w:cs="Calibri"/>
          <w:color w:val="1F4E79" w:themeColor="accent1" w:themeShade="80"/>
          <w:sz w:val="22"/>
          <w:szCs w:val="22"/>
        </w:rPr>
        <w:t xml:space="preserve"> </w:t>
      </w:r>
      <w:r>
        <w:rPr>
          <w:rFonts w:ascii="Calibri" w:hAnsi="Calibri" w:cs="Calibri"/>
          <w:color w:val="1F4E79" w:themeColor="accent1" w:themeShade="80"/>
          <w:sz w:val="22"/>
          <w:szCs w:val="22"/>
          <w:lang w:val="en-US"/>
        </w:rPr>
        <w:t>bottom</w:t>
      </w:r>
      <w:r w:rsidRPr="00100BBC">
        <w:rPr>
          <w:rFonts w:ascii="Calibri" w:hAnsi="Calibri" w:cs="Calibri"/>
          <w:color w:val="1F4E79" w:themeColor="accent1" w:themeShade="80"/>
          <w:sz w:val="22"/>
          <w:szCs w:val="22"/>
        </w:rPr>
        <w:t xml:space="preserve"> </w:t>
      </w:r>
      <w:r>
        <w:rPr>
          <w:rFonts w:ascii="Calibri" w:hAnsi="Calibri" w:cs="Calibri"/>
          <w:color w:val="1F4E79" w:themeColor="accent1" w:themeShade="80"/>
          <w:sz w:val="22"/>
          <w:szCs w:val="22"/>
          <w:lang w:val="en-US"/>
        </w:rPr>
        <w:t>up</w:t>
      </w:r>
      <w:r w:rsidRPr="00100BBC">
        <w:rPr>
          <w:rFonts w:ascii="Calibri" w:hAnsi="Calibri" w:cs="Calibri"/>
          <w:color w:val="1F4E79" w:themeColor="accent1" w:themeShade="80"/>
          <w:sz w:val="22"/>
          <w:szCs w:val="22"/>
        </w:rPr>
        <w:t xml:space="preserve"> </w:t>
      </w:r>
      <w:r>
        <w:rPr>
          <w:rFonts w:ascii="Calibri" w:hAnsi="Calibri" w:cs="Calibri"/>
          <w:color w:val="1F4E79" w:themeColor="accent1" w:themeShade="80"/>
          <w:sz w:val="22"/>
          <w:szCs w:val="22"/>
        </w:rPr>
        <w:t xml:space="preserve">μοντέλου θα γίνει και ενημέρωση του μοντέλου μισθωμένων γραμμών η οποία θα τεθεί σε δημόσια διαβούλευση. </w:t>
      </w:r>
    </w:p>
    <w:p w14:paraId="6BDB928E" w14:textId="77777777" w:rsidR="00241727" w:rsidRPr="0069292F" w:rsidRDefault="00241727" w:rsidP="00241727">
      <w:pPr>
        <w:pStyle w:val="Default"/>
        <w:jc w:val="both"/>
        <w:rPr>
          <w:rFonts w:ascii="Calibri" w:hAnsi="Calibri" w:cs="Calibri"/>
          <w:color w:val="1F4E79" w:themeColor="accent1" w:themeShade="80"/>
          <w:sz w:val="22"/>
          <w:szCs w:val="22"/>
        </w:rPr>
      </w:pPr>
    </w:p>
    <w:p w14:paraId="61924E44" w14:textId="77777777" w:rsidR="00241727" w:rsidRPr="0069292F" w:rsidRDefault="00241727" w:rsidP="00241727">
      <w:pPr>
        <w:pStyle w:val="Default"/>
        <w:jc w:val="both"/>
        <w:rPr>
          <w:rFonts w:ascii="Calibri" w:hAnsi="Calibri" w:cs="Calibri"/>
          <w:color w:val="1F4E79" w:themeColor="accent1" w:themeShade="80"/>
          <w:sz w:val="22"/>
          <w:szCs w:val="22"/>
        </w:rPr>
      </w:pPr>
      <w:r w:rsidRPr="681F68F5">
        <w:rPr>
          <w:rFonts w:ascii="Calibri" w:hAnsi="Calibri" w:cs="Calibri"/>
          <w:color w:val="1F4E79" w:themeColor="accent1" w:themeShade="80"/>
          <w:sz w:val="22"/>
          <w:szCs w:val="22"/>
        </w:rPr>
        <w:t>Η ΕΕΤΤ εκτιμά ότι ο υπολογισμός των υπηρεσιών πρόσβασης σε φυσική υποδομή πρέπει να αφορά το σύνολο της κάλυψης του υπό μοντελοποίηση VHCN δικτύου (πανελλαδική κάλυψη, πλην επιδοτούμενων περιοχών) στην περίπτωση των υπηρεσιών πρόσβασης σε σωληνώσεις και σκοτεινή ίνα. Για την πρόσβαση σε στύλους, η μοντελοποίηση αφορά τις περιοχές όπου δύναται να χρησιμοποιηθούν για υλοποίηση FTTH, δηλαδή στις επαρχιακές και ημιαστικές περιοχές. Το γεγονός αυτό δεν επηρεάζει αισθητά το κόστος των υπολοίπων υπηρεσιών εφόσον η ζήτηση έχει τεθεί ίση με τη μονάδα για τις υπηρεσίες πρόσβασης σε Φυσική Υποδομή.</w:t>
      </w:r>
    </w:p>
    <w:p w14:paraId="44D16A22" w14:textId="77777777" w:rsidR="00241727" w:rsidRPr="0069292F" w:rsidRDefault="00241727" w:rsidP="00241727">
      <w:pPr>
        <w:pStyle w:val="Default"/>
        <w:jc w:val="both"/>
        <w:rPr>
          <w:rFonts w:ascii="Calibri" w:hAnsi="Calibri" w:cs="Calibri"/>
          <w:color w:val="1F4E79" w:themeColor="accent1" w:themeShade="80"/>
          <w:sz w:val="22"/>
          <w:szCs w:val="22"/>
        </w:rPr>
      </w:pPr>
    </w:p>
    <w:p w14:paraId="30E1759E" w14:textId="77777777" w:rsidR="00241727" w:rsidRPr="0069292F" w:rsidRDefault="00241727" w:rsidP="00241727">
      <w:pPr>
        <w:pStyle w:val="Default"/>
        <w:jc w:val="both"/>
        <w:rPr>
          <w:rFonts w:ascii="Calibri" w:hAnsi="Calibri" w:cs="Calibri"/>
          <w:color w:val="1F4E79" w:themeColor="accent1" w:themeShade="80"/>
          <w:sz w:val="22"/>
          <w:szCs w:val="22"/>
        </w:rPr>
      </w:pPr>
      <w:r>
        <w:rPr>
          <w:rFonts w:ascii="Calibri" w:hAnsi="Calibri" w:cs="Calibri"/>
          <w:color w:val="1F4E79" w:themeColor="accent1" w:themeShade="80"/>
          <w:sz w:val="22"/>
          <w:szCs w:val="22"/>
        </w:rPr>
        <w:t xml:space="preserve">Σχετικά με το ποσοστό επαναχρησιμοποίησης, επισημαίνεται </w:t>
      </w:r>
      <w:r w:rsidRPr="0069292F">
        <w:rPr>
          <w:rFonts w:ascii="Calibri" w:hAnsi="Calibri" w:cs="Calibri"/>
          <w:color w:val="1F4E79" w:themeColor="accent1" w:themeShade="80"/>
          <w:sz w:val="22"/>
          <w:szCs w:val="22"/>
        </w:rPr>
        <w:t xml:space="preserve">ότι το εν λόγω ποσοστό αφορά μόνο το τμήμα </w:t>
      </w:r>
      <w:proofErr w:type="spellStart"/>
      <w:r w:rsidRPr="0069292F">
        <w:rPr>
          <w:rFonts w:ascii="Calibri" w:hAnsi="Calibri" w:cs="Calibri"/>
          <w:color w:val="1F4E79" w:themeColor="accent1" w:themeShade="80"/>
          <w:sz w:val="22"/>
          <w:szCs w:val="22"/>
        </w:rPr>
        <w:t>Feeder</w:t>
      </w:r>
      <w:proofErr w:type="spellEnd"/>
      <w:r w:rsidRPr="0069292F">
        <w:rPr>
          <w:rFonts w:ascii="Calibri" w:hAnsi="Calibri" w:cs="Calibri"/>
          <w:color w:val="1F4E79" w:themeColor="accent1" w:themeShade="80"/>
          <w:sz w:val="22"/>
          <w:szCs w:val="22"/>
        </w:rPr>
        <w:t xml:space="preserve"> του δικτύου πρόσβασης (από το ΑΚ μέχρι την καμπίνα) κι όχι το τμήμα από καμπίνα</w:t>
      </w:r>
      <w:r>
        <w:rPr>
          <w:rFonts w:ascii="Calibri" w:hAnsi="Calibri" w:cs="Calibri"/>
          <w:color w:val="1F4E79" w:themeColor="accent1" w:themeShade="80"/>
          <w:sz w:val="22"/>
          <w:szCs w:val="22"/>
        </w:rPr>
        <w:t>ς-</w:t>
      </w:r>
      <w:r w:rsidRPr="0069292F">
        <w:rPr>
          <w:rFonts w:ascii="Calibri" w:hAnsi="Calibri" w:cs="Calibri"/>
          <w:color w:val="1F4E79" w:themeColor="accent1" w:themeShade="80"/>
          <w:sz w:val="22"/>
          <w:szCs w:val="22"/>
        </w:rPr>
        <w:t>κτ</w:t>
      </w:r>
      <w:r>
        <w:rPr>
          <w:rFonts w:ascii="Calibri" w:hAnsi="Calibri" w:cs="Calibri"/>
          <w:color w:val="1F4E79" w:themeColor="accent1" w:themeShade="80"/>
          <w:sz w:val="22"/>
          <w:szCs w:val="22"/>
        </w:rPr>
        <w:t>ιρίου.</w:t>
      </w:r>
      <w:r w:rsidRPr="0069292F">
        <w:rPr>
          <w:rFonts w:ascii="Calibri" w:hAnsi="Calibri" w:cs="Calibri"/>
          <w:color w:val="1F4E79" w:themeColor="accent1" w:themeShade="80"/>
          <w:sz w:val="22"/>
          <w:szCs w:val="22"/>
        </w:rPr>
        <w:t xml:space="preserve"> </w:t>
      </w:r>
      <w:r w:rsidRPr="001159EF">
        <w:rPr>
          <w:rFonts w:ascii="Calibri" w:hAnsi="Calibri" w:cs="Calibri"/>
          <w:color w:val="1F4E79" w:themeColor="accent1" w:themeShade="80"/>
          <w:sz w:val="22"/>
          <w:szCs w:val="22"/>
        </w:rPr>
        <w:t>Ως εκ τούτου, η ΕΕΤΤ δεν θεωρεί εύλογη την πρόταση του συμμετέχοντα για μείωση της επαναχρησιμοποίησης, η οποία είναι ήδη περιορισμένη.</w:t>
      </w:r>
    </w:p>
    <w:p w14:paraId="5469EB04" w14:textId="77777777" w:rsidR="00241727" w:rsidRDefault="00241727" w:rsidP="00241727">
      <w:pPr>
        <w:autoSpaceDE w:val="0"/>
        <w:autoSpaceDN w:val="0"/>
        <w:adjustRightInd w:val="0"/>
        <w:jc w:val="both"/>
        <w:rPr>
          <w:rFonts w:ascii="Calibri" w:hAnsi="Calibri" w:cs="Calibri"/>
          <w:b/>
          <w:color w:val="000000"/>
          <w:sz w:val="22"/>
          <w:szCs w:val="22"/>
        </w:rPr>
      </w:pPr>
    </w:p>
    <w:p w14:paraId="7E69D044" w14:textId="77777777" w:rsidR="00241727" w:rsidRPr="001F1553" w:rsidRDefault="00241727" w:rsidP="00241727">
      <w:pPr>
        <w:pStyle w:val="10"/>
        <w:keepLines/>
        <w:numPr>
          <w:ilvl w:val="1"/>
          <w:numId w:val="46"/>
        </w:numPr>
        <w:spacing w:before="240" w:line="259" w:lineRule="auto"/>
        <w:jc w:val="both"/>
        <w:rPr>
          <w:rFonts w:asciiTheme="minorHAnsi" w:hAnsiTheme="minorHAnsi" w:cstheme="minorBidi"/>
          <w:sz w:val="22"/>
          <w:szCs w:val="22"/>
        </w:rPr>
      </w:pPr>
      <w:bookmarkStart w:id="6" w:name="_Toc198096225"/>
      <w:r w:rsidRPr="001F1553">
        <w:rPr>
          <w:rFonts w:asciiTheme="minorHAnsi" w:hAnsiTheme="minorHAnsi" w:cstheme="minorBidi"/>
          <w:sz w:val="22"/>
          <w:szCs w:val="22"/>
        </w:rPr>
        <w:t>Υπηρεσίες Πρόσβασης σε φυσικές υποδομές</w:t>
      </w:r>
      <w:bookmarkEnd w:id="6"/>
    </w:p>
    <w:p w14:paraId="3C67BC69" w14:textId="77777777" w:rsidR="00241727" w:rsidRDefault="00241727" w:rsidP="00241727">
      <w:pPr>
        <w:autoSpaceDE w:val="0"/>
        <w:autoSpaceDN w:val="0"/>
        <w:adjustRightInd w:val="0"/>
        <w:jc w:val="both"/>
        <w:rPr>
          <w:rFonts w:ascii="Calibri" w:hAnsi="Calibri" w:cs="Calibri"/>
          <w:b/>
          <w:color w:val="000000"/>
          <w:sz w:val="22"/>
          <w:szCs w:val="22"/>
        </w:rPr>
      </w:pPr>
    </w:p>
    <w:p w14:paraId="72B3DDC9" w14:textId="77777777" w:rsidR="00241727" w:rsidRPr="0030658C" w:rsidRDefault="00241727" w:rsidP="00241727">
      <w:pPr>
        <w:autoSpaceDE w:val="0"/>
        <w:autoSpaceDN w:val="0"/>
        <w:adjustRightInd w:val="0"/>
        <w:jc w:val="both"/>
        <w:rPr>
          <w:rFonts w:ascii="Calibri" w:hAnsi="Calibri" w:cs="Calibri"/>
          <w:b/>
          <w:color w:val="000000"/>
          <w:sz w:val="22"/>
          <w:szCs w:val="22"/>
        </w:rPr>
      </w:pPr>
      <w:r w:rsidRPr="0030658C">
        <w:rPr>
          <w:rFonts w:ascii="Calibri" w:hAnsi="Calibri" w:cs="Calibri"/>
          <w:b/>
          <w:color w:val="000000"/>
          <w:sz w:val="22"/>
          <w:szCs w:val="22"/>
        </w:rPr>
        <w:t>Σημείο Β.</w:t>
      </w:r>
      <w:r>
        <w:rPr>
          <w:rFonts w:ascii="Calibri" w:hAnsi="Calibri" w:cs="Calibri"/>
          <w:b/>
          <w:color w:val="000000"/>
          <w:sz w:val="22"/>
          <w:szCs w:val="22"/>
        </w:rPr>
        <w:t>5</w:t>
      </w:r>
    </w:p>
    <w:p w14:paraId="79505975" w14:textId="56CA117D" w:rsidR="00241727" w:rsidRDefault="00241727" w:rsidP="00241727">
      <w:pPr>
        <w:pStyle w:val="Default"/>
        <w:jc w:val="both"/>
        <w:rPr>
          <w:rFonts w:ascii="Calibri" w:hAnsi="Calibri" w:cs="Calibri"/>
          <w:sz w:val="22"/>
          <w:szCs w:val="22"/>
        </w:rPr>
      </w:pPr>
      <w:r>
        <w:rPr>
          <w:rFonts w:ascii="Calibri" w:hAnsi="Calibri" w:cs="Calibri"/>
          <w:sz w:val="22"/>
          <w:szCs w:val="22"/>
        </w:rPr>
        <w:t xml:space="preserve">Ένας συμμετέχων αναφέρει ότι για </w:t>
      </w:r>
      <w:r w:rsidRPr="00FC5BE1">
        <w:rPr>
          <w:rFonts w:ascii="Calibri" w:hAnsi="Calibri" w:cs="Calibri"/>
          <w:sz w:val="22"/>
          <w:szCs w:val="22"/>
        </w:rPr>
        <w:t>την υπηρεσία πρόσβασης σε στύλους θα πρέπει να καθοριστούν επακριβώς οι προδιαγραφές του εναέριου δικτύου του μοντελοποιημένου παρόχου</w:t>
      </w:r>
      <w:r>
        <w:rPr>
          <w:rFonts w:ascii="Calibri" w:hAnsi="Calibri" w:cs="Calibri"/>
          <w:sz w:val="22"/>
          <w:szCs w:val="22"/>
        </w:rPr>
        <w:t xml:space="preserve"> και προτείνει τ</w:t>
      </w:r>
      <w:r w:rsidRPr="00FC5BE1">
        <w:rPr>
          <w:rFonts w:ascii="Calibri" w:hAnsi="Calibri" w:cs="Calibri"/>
          <w:sz w:val="22"/>
          <w:szCs w:val="22"/>
        </w:rPr>
        <w:t>α τέλη πρόσβασης σε σκοτεινή ίνα να υπολογιστούν με βάση τις πραγματικές αποστάσεις και όχι τη μέση απόσταση.</w:t>
      </w:r>
    </w:p>
    <w:p w14:paraId="1A84DE02" w14:textId="77777777" w:rsidR="00241727" w:rsidRDefault="00241727" w:rsidP="00241727">
      <w:pPr>
        <w:pStyle w:val="Default"/>
        <w:jc w:val="both"/>
        <w:rPr>
          <w:rFonts w:ascii="Calibri" w:hAnsi="Calibri" w:cs="Calibri"/>
          <w:sz w:val="22"/>
          <w:szCs w:val="22"/>
        </w:rPr>
      </w:pPr>
    </w:p>
    <w:p w14:paraId="7645B9FB" w14:textId="77777777" w:rsidR="00241727" w:rsidRDefault="00241727" w:rsidP="00241727">
      <w:pPr>
        <w:pStyle w:val="Default"/>
        <w:jc w:val="both"/>
        <w:rPr>
          <w:rFonts w:ascii="Calibri" w:hAnsi="Calibri" w:cs="Calibri"/>
          <w:sz w:val="22"/>
          <w:szCs w:val="22"/>
        </w:rPr>
      </w:pPr>
    </w:p>
    <w:p w14:paraId="6BFCC86B" w14:textId="77777777" w:rsidR="00241727" w:rsidRDefault="00241727" w:rsidP="00241727">
      <w:pPr>
        <w:pStyle w:val="Default"/>
        <w:jc w:val="both"/>
        <w:rPr>
          <w:rFonts w:ascii="Calibri" w:hAnsi="Calibri" w:cs="Calibri"/>
          <w:b/>
          <w:color w:val="1F4E79" w:themeColor="accent1" w:themeShade="80"/>
          <w:sz w:val="22"/>
          <w:szCs w:val="22"/>
          <w:u w:val="single"/>
        </w:rPr>
      </w:pPr>
      <w:r>
        <w:rPr>
          <w:rFonts w:ascii="Calibri" w:hAnsi="Calibri" w:cs="Calibri"/>
          <w:b/>
          <w:color w:val="1F4E79" w:themeColor="accent1" w:themeShade="80"/>
          <w:sz w:val="22"/>
          <w:szCs w:val="22"/>
          <w:u w:val="single"/>
        </w:rPr>
        <w:lastRenderedPageBreak/>
        <w:t xml:space="preserve">Β.5 </w:t>
      </w:r>
      <w:r w:rsidRPr="0069292F">
        <w:rPr>
          <w:rFonts w:ascii="Calibri" w:hAnsi="Calibri" w:cs="Calibri"/>
          <w:b/>
          <w:color w:val="1F4E79" w:themeColor="accent1" w:themeShade="80"/>
          <w:sz w:val="22"/>
          <w:szCs w:val="22"/>
          <w:u w:val="single"/>
        </w:rPr>
        <w:t>ΘΕΣΗ ΕΕΤΤ</w:t>
      </w:r>
    </w:p>
    <w:p w14:paraId="5BA1A2FC" w14:textId="77777777" w:rsidR="00241727" w:rsidRPr="0069292F" w:rsidRDefault="00241727" w:rsidP="00241727">
      <w:pPr>
        <w:pStyle w:val="Default"/>
        <w:jc w:val="both"/>
        <w:rPr>
          <w:rFonts w:ascii="Calibri" w:hAnsi="Calibri" w:cs="Calibri"/>
          <w:b/>
          <w:color w:val="1F4E79" w:themeColor="accent1" w:themeShade="80"/>
          <w:sz w:val="22"/>
          <w:szCs w:val="22"/>
          <w:u w:val="single"/>
        </w:rPr>
      </w:pPr>
    </w:p>
    <w:p w14:paraId="62F68FF6" w14:textId="77777777" w:rsidR="00241727" w:rsidRDefault="00241727" w:rsidP="00241727">
      <w:pPr>
        <w:pStyle w:val="Default"/>
        <w:jc w:val="both"/>
        <w:rPr>
          <w:rFonts w:ascii="Calibri" w:hAnsi="Calibri" w:cs="Calibri"/>
          <w:color w:val="1F4E79" w:themeColor="accent1" w:themeShade="80"/>
          <w:sz w:val="22"/>
          <w:szCs w:val="22"/>
        </w:rPr>
      </w:pPr>
      <w:r>
        <w:rPr>
          <w:rFonts w:ascii="Calibri" w:hAnsi="Calibri" w:cs="Calibri"/>
          <w:color w:val="1F4E79" w:themeColor="accent1" w:themeShade="80"/>
          <w:sz w:val="22"/>
          <w:szCs w:val="22"/>
        </w:rPr>
        <w:t>Γ</w:t>
      </w:r>
      <w:r w:rsidRPr="007F1990">
        <w:rPr>
          <w:rFonts w:ascii="Calibri" w:hAnsi="Calibri" w:cs="Calibri"/>
          <w:color w:val="1F4E79" w:themeColor="accent1" w:themeShade="80"/>
          <w:sz w:val="22"/>
          <w:szCs w:val="22"/>
        </w:rPr>
        <w:t>ια τη μοντελοποίηση των στύλων</w:t>
      </w:r>
      <w:r>
        <w:rPr>
          <w:rFonts w:ascii="Calibri" w:hAnsi="Calibri" w:cs="Calibri"/>
          <w:color w:val="1F4E79" w:themeColor="accent1" w:themeShade="80"/>
          <w:sz w:val="22"/>
          <w:szCs w:val="22"/>
        </w:rPr>
        <w:t>, η ΕΕΤΤ</w:t>
      </w:r>
      <w:r w:rsidRPr="007F1990">
        <w:rPr>
          <w:rFonts w:ascii="Calibri" w:hAnsi="Calibri" w:cs="Calibri"/>
          <w:color w:val="1F4E79" w:themeColor="accent1" w:themeShade="80"/>
          <w:sz w:val="22"/>
          <w:szCs w:val="22"/>
        </w:rPr>
        <w:t xml:space="preserve"> θα λάβει υπόψη κυρίως ξύλινους στύλους περίπου 7 έως 8 μέτρων που χρησιμοποιούνται από τον ΟΤΕ.</w:t>
      </w:r>
    </w:p>
    <w:p w14:paraId="27FDB838" w14:textId="77777777" w:rsidR="00241727" w:rsidRPr="0009104E" w:rsidRDefault="00241727" w:rsidP="00241727">
      <w:pPr>
        <w:pStyle w:val="Default"/>
        <w:jc w:val="both"/>
        <w:rPr>
          <w:rFonts w:ascii="Calibri" w:hAnsi="Calibri" w:cs="Calibri"/>
          <w:sz w:val="22"/>
          <w:szCs w:val="22"/>
        </w:rPr>
      </w:pPr>
      <w:r w:rsidRPr="681F68F5">
        <w:rPr>
          <w:rFonts w:ascii="Calibri" w:hAnsi="Calibri" w:cs="Calibri"/>
          <w:color w:val="1F4E79" w:themeColor="accent1" w:themeShade="80"/>
          <w:sz w:val="22"/>
          <w:szCs w:val="22"/>
        </w:rPr>
        <w:t xml:space="preserve">Επιπλέον, η ΕΕΤΤ θεωρεί εύλογη της πρόταση του παρόχου σχετικά με τη χρήση πραγματικών αποστάσεων για τον υπολογισμό των τελών πρόσβασης σε σκοτεινή ίνα, καθώς στο τμήμα </w:t>
      </w:r>
      <w:proofErr w:type="spellStart"/>
      <w:r w:rsidRPr="681F68F5">
        <w:rPr>
          <w:rFonts w:ascii="Calibri" w:hAnsi="Calibri" w:cs="Calibri"/>
          <w:color w:val="1F4E79" w:themeColor="accent1" w:themeShade="80"/>
          <w:sz w:val="22"/>
          <w:szCs w:val="22"/>
        </w:rPr>
        <w:t>feeder</w:t>
      </w:r>
      <w:proofErr w:type="spellEnd"/>
      <w:r w:rsidRPr="681F68F5">
        <w:rPr>
          <w:rFonts w:ascii="Calibri" w:hAnsi="Calibri" w:cs="Calibri"/>
          <w:color w:val="1F4E79" w:themeColor="accent1" w:themeShade="80"/>
          <w:sz w:val="22"/>
          <w:szCs w:val="22"/>
        </w:rPr>
        <w:t xml:space="preserve"> (από το ΑΚ έως την καμπίνα) οι αποστάσεις μπορούν να υπολογιστούν από το πληροφοριακό σύστημα του παρόχου, όπου καταγράφονται συνήθως οι καλωδιακές αποστάσεις κάθε καμπίνας από το ΑΚ. </w:t>
      </w:r>
    </w:p>
    <w:p w14:paraId="4B910CBE" w14:textId="77777777" w:rsidR="00241727" w:rsidRDefault="00241727" w:rsidP="00241727">
      <w:pPr>
        <w:pStyle w:val="Default"/>
        <w:jc w:val="both"/>
        <w:rPr>
          <w:rFonts w:ascii="Calibri" w:hAnsi="Calibri" w:cs="Calibri"/>
          <w:sz w:val="22"/>
          <w:szCs w:val="22"/>
        </w:rPr>
      </w:pPr>
    </w:p>
    <w:p w14:paraId="16A2AB0B" w14:textId="77777777" w:rsidR="00241727" w:rsidRPr="0030658C" w:rsidRDefault="00241727" w:rsidP="00241727">
      <w:pPr>
        <w:autoSpaceDE w:val="0"/>
        <w:autoSpaceDN w:val="0"/>
        <w:adjustRightInd w:val="0"/>
        <w:jc w:val="both"/>
        <w:rPr>
          <w:rFonts w:ascii="Calibri" w:hAnsi="Calibri" w:cs="Calibri"/>
          <w:b/>
          <w:color w:val="000000"/>
          <w:sz w:val="22"/>
          <w:szCs w:val="22"/>
        </w:rPr>
      </w:pPr>
      <w:r w:rsidRPr="0030658C">
        <w:rPr>
          <w:rFonts w:ascii="Calibri" w:hAnsi="Calibri" w:cs="Calibri"/>
          <w:b/>
          <w:color w:val="000000"/>
          <w:sz w:val="22"/>
          <w:szCs w:val="22"/>
        </w:rPr>
        <w:t>Σημείο Β.</w:t>
      </w:r>
      <w:r>
        <w:rPr>
          <w:rFonts w:ascii="Calibri" w:hAnsi="Calibri" w:cs="Calibri"/>
          <w:b/>
          <w:color w:val="000000"/>
          <w:sz w:val="22"/>
          <w:szCs w:val="22"/>
        </w:rPr>
        <w:t>6</w:t>
      </w:r>
    </w:p>
    <w:p w14:paraId="79888C8D" w14:textId="77777777" w:rsidR="00241727" w:rsidRDefault="00241727" w:rsidP="00241727">
      <w:pPr>
        <w:pStyle w:val="Default"/>
        <w:jc w:val="both"/>
        <w:rPr>
          <w:rFonts w:ascii="Calibri" w:hAnsi="Calibri" w:cs="Calibri"/>
          <w:sz w:val="22"/>
          <w:szCs w:val="22"/>
        </w:rPr>
      </w:pPr>
    </w:p>
    <w:p w14:paraId="0684E8F9" w14:textId="210DDD27" w:rsidR="00241727" w:rsidRDefault="00241727" w:rsidP="00241727">
      <w:pPr>
        <w:pStyle w:val="Default"/>
        <w:jc w:val="both"/>
        <w:rPr>
          <w:rFonts w:ascii="Calibri" w:hAnsi="Calibri" w:cs="Calibri"/>
          <w:sz w:val="22"/>
          <w:szCs w:val="22"/>
        </w:rPr>
      </w:pPr>
      <w:r w:rsidRPr="681F68F5">
        <w:rPr>
          <w:rFonts w:ascii="Calibri" w:hAnsi="Calibri" w:cs="Calibri"/>
          <w:sz w:val="22"/>
          <w:szCs w:val="22"/>
        </w:rPr>
        <w:t xml:space="preserve">Ένας συμμετέχων αναφέρει ότι είναι απαραίτητη η πρόσβαση στους υπάρχοντες στύλους δικτύου χαλκού ΟΤΕ για την ανάπτυξη δικτύου οπτικών ινών και την επίτευξη των εθνικών στόχων του έργου </w:t>
      </w:r>
      <w:r w:rsidRPr="681F68F5">
        <w:rPr>
          <w:rFonts w:ascii="Calibri" w:hAnsi="Calibri" w:cs="Calibri"/>
          <w:sz w:val="22"/>
          <w:szCs w:val="22"/>
          <w:lang w:val="en-US"/>
        </w:rPr>
        <w:t>UFBB</w:t>
      </w:r>
      <w:r w:rsidRPr="681F68F5">
        <w:rPr>
          <w:rFonts w:ascii="Calibri" w:hAnsi="Calibri" w:cs="Calibri"/>
          <w:sz w:val="22"/>
          <w:szCs w:val="22"/>
        </w:rPr>
        <w:t xml:space="preserve"> και προτείνει τα παρακάτω βήματα:</w:t>
      </w:r>
    </w:p>
    <w:p w14:paraId="33EA53BA" w14:textId="77777777" w:rsidR="00241727" w:rsidRDefault="00241727" w:rsidP="00241727">
      <w:pPr>
        <w:pStyle w:val="Default"/>
        <w:numPr>
          <w:ilvl w:val="0"/>
          <w:numId w:val="43"/>
        </w:numPr>
        <w:spacing w:line="276" w:lineRule="auto"/>
        <w:jc w:val="both"/>
        <w:rPr>
          <w:rFonts w:ascii="Calibri" w:hAnsi="Calibri" w:cs="Calibri"/>
          <w:sz w:val="22"/>
          <w:szCs w:val="22"/>
        </w:rPr>
      </w:pPr>
      <w:r w:rsidRPr="00055F18">
        <w:rPr>
          <w:rFonts w:ascii="Calibri" w:hAnsi="Calibri" w:cs="Calibri"/>
          <w:sz w:val="22"/>
          <w:szCs w:val="22"/>
        </w:rPr>
        <w:t>Ορισμός προσωρινών τιμών με βάση σχετική πρόταση του ΟΤΕ και έγκριση της ΕΕΤΤ αφού προηγηθεί η διεξαγωγή δημόσιας διαβούλευσης τόσο για τη δομή του τιμοκαταλόγου όσο και για το περιεχόμενό του και ύψος των τιμών</w:t>
      </w:r>
      <w:r>
        <w:rPr>
          <w:rFonts w:ascii="Calibri" w:hAnsi="Calibri" w:cs="Calibri"/>
          <w:sz w:val="22"/>
          <w:szCs w:val="22"/>
        </w:rPr>
        <w:t xml:space="preserve"> και μετέπειτα,</w:t>
      </w:r>
    </w:p>
    <w:p w14:paraId="3F9AD40C" w14:textId="77777777" w:rsidR="00241727" w:rsidRPr="00055F18" w:rsidRDefault="00241727" w:rsidP="00241727">
      <w:pPr>
        <w:pStyle w:val="Default"/>
        <w:numPr>
          <w:ilvl w:val="0"/>
          <w:numId w:val="43"/>
        </w:numPr>
        <w:spacing w:line="276" w:lineRule="auto"/>
        <w:jc w:val="both"/>
        <w:rPr>
          <w:rFonts w:ascii="Calibri" w:hAnsi="Calibri" w:cs="Calibri"/>
          <w:sz w:val="22"/>
          <w:szCs w:val="22"/>
        </w:rPr>
      </w:pPr>
      <w:r w:rsidRPr="00055F18">
        <w:rPr>
          <w:rFonts w:ascii="Calibri" w:hAnsi="Calibri" w:cs="Calibri"/>
          <w:sz w:val="22"/>
          <w:szCs w:val="22"/>
        </w:rPr>
        <w:t xml:space="preserve">Ορισμός των τελικών τιμών ύστερα από την κατάρτιση πλήρους κοστολογικού μοντέλου στο πλαίσιο του υπολογισμού τιμών υπηρεσιών χονδρικής βάσει της απόφασης ΕΕΤΤ 1063/02/30-01-2023 (ΦΕΚ 1028/Β/24-02-2023) στο πλαίσιο της τρέχουσας διαδικασίας της ΕΕΤΤ. </w:t>
      </w:r>
    </w:p>
    <w:p w14:paraId="31C5A328" w14:textId="77777777" w:rsidR="00241727" w:rsidRDefault="00241727" w:rsidP="00241727">
      <w:pPr>
        <w:pStyle w:val="Default"/>
        <w:jc w:val="both"/>
        <w:rPr>
          <w:rFonts w:ascii="Calibri" w:hAnsi="Calibri" w:cs="Calibri"/>
          <w:sz w:val="22"/>
          <w:szCs w:val="22"/>
        </w:rPr>
      </w:pPr>
    </w:p>
    <w:p w14:paraId="0611045C" w14:textId="4489CFDF" w:rsidR="00241727" w:rsidRDefault="00241727" w:rsidP="00241727">
      <w:pPr>
        <w:pStyle w:val="Default"/>
        <w:jc w:val="both"/>
        <w:rPr>
          <w:rFonts w:ascii="Calibri" w:hAnsi="Calibri" w:cs="Calibri"/>
          <w:sz w:val="22"/>
          <w:szCs w:val="22"/>
        </w:rPr>
      </w:pPr>
      <w:r w:rsidRPr="681F68F5">
        <w:rPr>
          <w:rFonts w:ascii="Calibri" w:hAnsi="Calibri" w:cs="Calibri"/>
          <w:sz w:val="22"/>
          <w:szCs w:val="22"/>
        </w:rPr>
        <w:t xml:space="preserve">Επιπρόσθετα ο συμμετέχων κρίνει απαραίτητο να προβλεφθεί ρυθμιστικά η διάθεση των εν λόγω υπηρεσιών εναλλακτικά και με τη μορφή μακροχρόνιας μίσθωσης 30 ετών (μοντέλο αναφαίρετων δικαιωμάτων χρήσης, </w:t>
      </w:r>
      <w:proofErr w:type="spellStart"/>
      <w:r w:rsidRPr="681F68F5">
        <w:rPr>
          <w:rFonts w:ascii="Calibri" w:hAnsi="Calibri" w:cs="Calibri"/>
          <w:sz w:val="22"/>
          <w:szCs w:val="22"/>
        </w:rPr>
        <w:t>Indefeasible</w:t>
      </w:r>
      <w:proofErr w:type="spellEnd"/>
      <w:r w:rsidRPr="681F68F5">
        <w:rPr>
          <w:rFonts w:ascii="Calibri" w:hAnsi="Calibri" w:cs="Calibri"/>
          <w:sz w:val="22"/>
          <w:szCs w:val="22"/>
        </w:rPr>
        <w:t xml:space="preserve"> Rights of </w:t>
      </w:r>
      <w:proofErr w:type="spellStart"/>
      <w:r w:rsidRPr="681F68F5">
        <w:rPr>
          <w:rFonts w:ascii="Calibri" w:hAnsi="Calibri" w:cs="Calibri"/>
          <w:sz w:val="22"/>
          <w:szCs w:val="22"/>
        </w:rPr>
        <w:t>Use</w:t>
      </w:r>
      <w:proofErr w:type="spellEnd"/>
      <w:r w:rsidRPr="681F68F5">
        <w:rPr>
          <w:rFonts w:ascii="Calibri" w:hAnsi="Calibri" w:cs="Calibri"/>
          <w:sz w:val="22"/>
          <w:szCs w:val="22"/>
        </w:rPr>
        <w:t xml:space="preserve"> – IRU), κατά τη συνήθη διεθνή πρακτική, καθώς και να προβλεφθεί η εφαρμογή εκπτώσεων όγκου, κατά το πρότυπο που έχει ήδη εγκρίνει η Επιτροπή με στόχο την επιτάχυνση μετάβαση σε </w:t>
      </w:r>
      <w:r w:rsidRPr="681F68F5">
        <w:rPr>
          <w:rFonts w:ascii="Calibri" w:hAnsi="Calibri" w:cs="Calibri"/>
          <w:sz w:val="22"/>
          <w:szCs w:val="22"/>
          <w:lang w:val="en-US"/>
        </w:rPr>
        <w:t>NGA</w:t>
      </w:r>
      <w:r w:rsidRPr="681F68F5">
        <w:rPr>
          <w:rFonts w:ascii="Calibri" w:hAnsi="Calibri" w:cs="Calibri"/>
          <w:sz w:val="22"/>
          <w:szCs w:val="22"/>
        </w:rPr>
        <w:t xml:space="preserve"> υπηρεσίες.</w:t>
      </w:r>
    </w:p>
    <w:p w14:paraId="55E0F432" w14:textId="77777777" w:rsidR="00241727" w:rsidRPr="00055F18" w:rsidRDefault="00241727" w:rsidP="00241727">
      <w:pPr>
        <w:pStyle w:val="Default"/>
        <w:jc w:val="both"/>
        <w:rPr>
          <w:rFonts w:ascii="Calibri" w:hAnsi="Calibri" w:cs="Calibri"/>
          <w:sz w:val="22"/>
          <w:szCs w:val="22"/>
        </w:rPr>
      </w:pPr>
    </w:p>
    <w:p w14:paraId="3204F38A" w14:textId="5945AA6B" w:rsidR="00241727" w:rsidRDefault="00241727" w:rsidP="00241727">
      <w:pPr>
        <w:pStyle w:val="Default"/>
        <w:jc w:val="both"/>
        <w:rPr>
          <w:rFonts w:ascii="Calibri" w:hAnsi="Calibri" w:cs="Calibri"/>
          <w:sz w:val="22"/>
          <w:szCs w:val="22"/>
        </w:rPr>
      </w:pPr>
      <w:r>
        <w:rPr>
          <w:rFonts w:ascii="Calibri" w:hAnsi="Calibri" w:cs="Calibri"/>
          <w:sz w:val="22"/>
          <w:szCs w:val="22"/>
        </w:rPr>
        <w:t xml:space="preserve">Ο συμμετέχων συμφωνεί </w:t>
      </w:r>
      <w:r w:rsidRPr="00B82924">
        <w:rPr>
          <w:rFonts w:ascii="Calibri" w:hAnsi="Calibri" w:cs="Calibri"/>
          <w:sz w:val="22"/>
          <w:szCs w:val="22"/>
        </w:rPr>
        <w:t xml:space="preserve">το κόστος της υπηρεσίας </w:t>
      </w:r>
      <w:r>
        <w:rPr>
          <w:rFonts w:ascii="Calibri" w:hAnsi="Calibri" w:cs="Calibri"/>
          <w:sz w:val="22"/>
          <w:szCs w:val="22"/>
        </w:rPr>
        <w:t xml:space="preserve">πρόσβασης σε στύλος να </w:t>
      </w:r>
      <w:r w:rsidRPr="00B82924">
        <w:rPr>
          <w:rFonts w:ascii="Calibri" w:hAnsi="Calibri" w:cs="Calibri"/>
          <w:sz w:val="22"/>
          <w:szCs w:val="22"/>
        </w:rPr>
        <w:t>υπολογίζεται από το δίκτυο FTTH</w:t>
      </w:r>
      <w:r>
        <w:rPr>
          <w:rFonts w:ascii="Calibri" w:hAnsi="Calibri" w:cs="Calibri"/>
          <w:sz w:val="22"/>
          <w:szCs w:val="22"/>
        </w:rPr>
        <w:t xml:space="preserve"> αλλά διαφωνεί το κόστος να επιμερίζεται ισομερώς μεταξύ του ιδιοκτήτη της υποδομής και του παρόχου στον οποίον παρέχεται πρόσβαση. Προτείνει ο επιμερισμός του κόστους να είναι συνάρτηση του</w:t>
      </w:r>
      <w:r w:rsidRPr="00B82924">
        <w:rPr>
          <w:rFonts w:ascii="Calibri" w:hAnsi="Calibri" w:cs="Calibri"/>
          <w:sz w:val="22"/>
          <w:szCs w:val="22"/>
        </w:rPr>
        <w:t xml:space="preserve"> όγκου και του βάρους του εξοπλισμού του κάθε δικτύου</w:t>
      </w:r>
      <w:r>
        <w:rPr>
          <w:rFonts w:ascii="Calibri" w:hAnsi="Calibri" w:cs="Calibri"/>
          <w:sz w:val="22"/>
          <w:szCs w:val="22"/>
        </w:rPr>
        <w:t xml:space="preserve"> (υφιστάμενο δίκτυο χαλκό και νέο δίκτυο </w:t>
      </w:r>
      <w:r w:rsidRPr="00B82924">
        <w:rPr>
          <w:rFonts w:ascii="Calibri" w:hAnsi="Calibri" w:cs="Calibri"/>
          <w:sz w:val="22"/>
          <w:szCs w:val="22"/>
        </w:rPr>
        <w:t xml:space="preserve">FTTH)  που εγκαθίσταται στον στύλο συμπεριλαμβανομένων κυρίως των καλωδίων που αναρτώνται, </w:t>
      </w:r>
      <w:r>
        <w:rPr>
          <w:rFonts w:ascii="Calibri" w:hAnsi="Calibri" w:cs="Calibri"/>
          <w:sz w:val="22"/>
          <w:szCs w:val="22"/>
        </w:rPr>
        <w:t xml:space="preserve">καθώς και στην εμπορική εκμετάλλευση ανά στύλο, δηλαδή </w:t>
      </w:r>
      <w:r w:rsidRPr="00B82924">
        <w:rPr>
          <w:rFonts w:ascii="Calibri" w:hAnsi="Calibri" w:cs="Calibri"/>
          <w:sz w:val="22"/>
          <w:szCs w:val="22"/>
        </w:rPr>
        <w:t>πόσες ενεργές γραμμές εξυπηρετούνται από τα δίκτυα που κάνουν χρήση του στύλου</w:t>
      </w:r>
      <w:r>
        <w:rPr>
          <w:rFonts w:ascii="Calibri" w:hAnsi="Calibri" w:cs="Calibri"/>
          <w:sz w:val="22"/>
          <w:szCs w:val="22"/>
        </w:rPr>
        <w:t>.</w:t>
      </w:r>
      <w:r w:rsidRPr="00B82924">
        <w:rPr>
          <w:rFonts w:ascii="Calibri" w:hAnsi="Calibri" w:cs="Calibri"/>
          <w:sz w:val="22"/>
          <w:szCs w:val="22"/>
        </w:rPr>
        <w:t xml:space="preserve"> </w:t>
      </w:r>
      <w:r>
        <w:rPr>
          <w:rFonts w:ascii="Calibri" w:hAnsi="Calibri" w:cs="Calibri"/>
          <w:sz w:val="22"/>
          <w:szCs w:val="22"/>
        </w:rPr>
        <w:t xml:space="preserve">Ιδιαίτερα, για την κατηγορία στύλων </w:t>
      </w:r>
      <w:r w:rsidRPr="00B82924">
        <w:rPr>
          <w:rFonts w:ascii="Calibri" w:hAnsi="Calibri" w:cs="Calibri"/>
          <w:sz w:val="22"/>
          <w:szCs w:val="22"/>
        </w:rPr>
        <w:t>που αντιστοιχούν στην υπηρεσία 3.2 «Ανύψωση καλωδίου σε στύλο (Λοιπές περιοχές)» όπως αυτή περιγράφεται στην απόφαση της ΕΕΤΤ για την PIA ΟΤΕ</w:t>
      </w:r>
      <w:r>
        <w:rPr>
          <w:rFonts w:ascii="Calibri" w:hAnsi="Calibri" w:cs="Calibri"/>
          <w:sz w:val="22"/>
          <w:szCs w:val="22"/>
        </w:rPr>
        <w:t>.</w:t>
      </w:r>
    </w:p>
    <w:p w14:paraId="02FFB2A7" w14:textId="77777777" w:rsidR="00241727" w:rsidRDefault="00241727" w:rsidP="00241727">
      <w:pPr>
        <w:pStyle w:val="Default"/>
        <w:jc w:val="both"/>
        <w:rPr>
          <w:rFonts w:ascii="Calibri" w:hAnsi="Calibri" w:cs="Calibri"/>
          <w:sz w:val="22"/>
          <w:szCs w:val="22"/>
        </w:rPr>
      </w:pPr>
    </w:p>
    <w:p w14:paraId="26756904" w14:textId="77777777" w:rsidR="00241727" w:rsidRDefault="00241727" w:rsidP="00241727">
      <w:pPr>
        <w:pStyle w:val="Default"/>
        <w:jc w:val="both"/>
        <w:rPr>
          <w:rFonts w:ascii="Calibri" w:hAnsi="Calibri" w:cs="Calibri"/>
          <w:sz w:val="22"/>
          <w:szCs w:val="22"/>
        </w:rPr>
      </w:pPr>
      <w:r>
        <w:rPr>
          <w:rFonts w:ascii="Calibri" w:hAnsi="Calibri" w:cs="Calibri"/>
          <w:sz w:val="22"/>
          <w:szCs w:val="22"/>
        </w:rPr>
        <w:t xml:space="preserve">Προτείνει δε η </w:t>
      </w:r>
      <w:r w:rsidRPr="00B82924">
        <w:rPr>
          <w:rFonts w:ascii="Calibri" w:hAnsi="Calibri" w:cs="Calibri"/>
          <w:sz w:val="22"/>
          <w:szCs w:val="22"/>
        </w:rPr>
        <w:t xml:space="preserve">ΕΕΤΤ να προβεί σε μια συγκριτική ανάλυση (benchmarking </w:t>
      </w:r>
      <w:proofErr w:type="spellStart"/>
      <w:r w:rsidRPr="00B82924">
        <w:rPr>
          <w:rFonts w:ascii="Calibri" w:hAnsi="Calibri" w:cs="Calibri"/>
          <w:sz w:val="22"/>
          <w:szCs w:val="22"/>
        </w:rPr>
        <w:t>analysis</w:t>
      </w:r>
      <w:proofErr w:type="spellEnd"/>
      <w:r w:rsidRPr="00B82924">
        <w:rPr>
          <w:rFonts w:ascii="Calibri" w:hAnsi="Calibri" w:cs="Calibri"/>
          <w:sz w:val="22"/>
          <w:szCs w:val="22"/>
        </w:rPr>
        <w:t>) για τη μεθοδολογία επιμερισμού του κόστους χρήσης στύλων σε Ευρωπαϊκές χώρες</w:t>
      </w:r>
      <w:r>
        <w:rPr>
          <w:rFonts w:ascii="Calibri" w:hAnsi="Calibri" w:cs="Calibri"/>
          <w:sz w:val="22"/>
          <w:szCs w:val="22"/>
        </w:rPr>
        <w:t xml:space="preserve">, όπως για παράδειγμα η περίπτωση της Γαλλίας στην οποία λαμβάνονται υπόψη οι </w:t>
      </w:r>
      <w:r w:rsidRPr="00B82924">
        <w:rPr>
          <w:rFonts w:ascii="Calibri" w:hAnsi="Calibri" w:cs="Calibri"/>
          <w:sz w:val="22"/>
          <w:szCs w:val="22"/>
        </w:rPr>
        <w:t xml:space="preserve">ενεργές γραμμές που εξυπηρετούνται από το εκάστοτε εναέριο δίκτυο και </w:t>
      </w:r>
      <w:r>
        <w:rPr>
          <w:rFonts w:ascii="Calibri" w:hAnsi="Calibri" w:cs="Calibri"/>
          <w:sz w:val="22"/>
          <w:szCs w:val="22"/>
        </w:rPr>
        <w:t xml:space="preserve">ο </w:t>
      </w:r>
      <w:r w:rsidRPr="00B82924">
        <w:rPr>
          <w:rFonts w:ascii="Calibri" w:hAnsi="Calibri" w:cs="Calibri"/>
          <w:sz w:val="22"/>
          <w:szCs w:val="22"/>
        </w:rPr>
        <w:t>εγκατεστημένο</w:t>
      </w:r>
      <w:r>
        <w:rPr>
          <w:rFonts w:ascii="Calibri" w:hAnsi="Calibri" w:cs="Calibri"/>
          <w:sz w:val="22"/>
          <w:szCs w:val="22"/>
        </w:rPr>
        <w:t>ς</w:t>
      </w:r>
      <w:r w:rsidRPr="00B82924">
        <w:rPr>
          <w:rFonts w:ascii="Calibri" w:hAnsi="Calibri" w:cs="Calibri"/>
          <w:sz w:val="22"/>
          <w:szCs w:val="22"/>
        </w:rPr>
        <w:t xml:space="preserve"> εξοπλισμό</w:t>
      </w:r>
      <w:r>
        <w:rPr>
          <w:rFonts w:ascii="Calibri" w:hAnsi="Calibri" w:cs="Calibri"/>
          <w:sz w:val="22"/>
          <w:szCs w:val="22"/>
        </w:rPr>
        <w:t>ς</w:t>
      </w:r>
      <w:r w:rsidRPr="00B82924">
        <w:rPr>
          <w:rFonts w:ascii="Calibri" w:hAnsi="Calibri" w:cs="Calibri"/>
          <w:sz w:val="22"/>
          <w:szCs w:val="22"/>
        </w:rPr>
        <w:t xml:space="preserve"> των Τηλ. Παρόχων, χαλκού και οπτικής ίνας.</w:t>
      </w:r>
      <w:r>
        <w:rPr>
          <w:rFonts w:ascii="Calibri" w:hAnsi="Calibri" w:cs="Calibri"/>
          <w:sz w:val="22"/>
          <w:szCs w:val="22"/>
        </w:rPr>
        <w:t xml:space="preserve"> </w:t>
      </w:r>
    </w:p>
    <w:p w14:paraId="014A88B7" w14:textId="77777777" w:rsidR="00241727" w:rsidRDefault="00241727" w:rsidP="00241727">
      <w:pPr>
        <w:pStyle w:val="Default"/>
        <w:jc w:val="both"/>
        <w:rPr>
          <w:rFonts w:ascii="Calibri" w:hAnsi="Calibri" w:cs="Calibri"/>
          <w:sz w:val="22"/>
          <w:szCs w:val="22"/>
        </w:rPr>
      </w:pPr>
    </w:p>
    <w:p w14:paraId="236B78D3" w14:textId="195E37B1" w:rsidR="00241727" w:rsidRDefault="00241727" w:rsidP="00241727">
      <w:pPr>
        <w:pStyle w:val="Default"/>
        <w:jc w:val="both"/>
        <w:rPr>
          <w:rFonts w:ascii="Calibri" w:hAnsi="Calibri" w:cs="Calibri"/>
          <w:sz w:val="22"/>
          <w:szCs w:val="22"/>
        </w:rPr>
      </w:pPr>
      <w:r>
        <w:rPr>
          <w:rFonts w:ascii="Calibri" w:hAnsi="Calibri" w:cs="Calibri"/>
          <w:sz w:val="22"/>
          <w:szCs w:val="22"/>
        </w:rPr>
        <w:t xml:space="preserve">Τέλος ο συμμετέχων αναφέρει ότι </w:t>
      </w:r>
      <w:r w:rsidRPr="00483008">
        <w:rPr>
          <w:rFonts w:ascii="Calibri" w:hAnsi="Calibri" w:cs="Calibri"/>
          <w:sz w:val="22"/>
          <w:szCs w:val="22"/>
        </w:rPr>
        <w:t xml:space="preserve">ο Πάροχος που αιτείται την πρόσβαση πρέπει να αναλαμβάνει ένα πολύ μικρό κόστος συγκριτικά με το υφιστάμενο δίκτυο χαλκού που ήδη είναι εγκατεστημένο μιας και εγκαθιστά πρακτικά μόνο το οπτικό κυτίο δίχως τις χορδές </w:t>
      </w:r>
      <w:r w:rsidRPr="00483008">
        <w:rPr>
          <w:rFonts w:ascii="Calibri" w:hAnsi="Calibri" w:cs="Calibri"/>
          <w:sz w:val="22"/>
          <w:szCs w:val="22"/>
        </w:rPr>
        <w:lastRenderedPageBreak/>
        <w:t>σύνδεσης</w:t>
      </w:r>
      <w:r>
        <w:rPr>
          <w:rFonts w:ascii="Calibri" w:hAnsi="Calibri" w:cs="Calibri"/>
          <w:sz w:val="22"/>
          <w:szCs w:val="22"/>
        </w:rPr>
        <w:t xml:space="preserve">, εκτιμώντας το ποσοστό συμμετοχής σε </w:t>
      </w:r>
      <w:r w:rsidRPr="00483008">
        <w:rPr>
          <w:rFonts w:ascii="Calibri" w:hAnsi="Calibri" w:cs="Calibri"/>
          <w:sz w:val="22"/>
          <w:szCs w:val="22"/>
        </w:rPr>
        <w:t>όχι περισσότερο από το 10% του συνολικού κόστου</w:t>
      </w:r>
      <w:r>
        <w:rPr>
          <w:rFonts w:ascii="Calibri" w:hAnsi="Calibri" w:cs="Calibri"/>
          <w:sz w:val="22"/>
          <w:szCs w:val="22"/>
        </w:rPr>
        <w:t>ς</w:t>
      </w:r>
      <w:r w:rsidRPr="00483008">
        <w:rPr>
          <w:rFonts w:ascii="Calibri" w:hAnsi="Calibri" w:cs="Calibri"/>
          <w:sz w:val="22"/>
          <w:szCs w:val="22"/>
        </w:rPr>
        <w:t>.</w:t>
      </w:r>
    </w:p>
    <w:p w14:paraId="6D06EDCC" w14:textId="77777777" w:rsidR="00241727" w:rsidRDefault="00241727" w:rsidP="00241727">
      <w:pPr>
        <w:pStyle w:val="Default"/>
        <w:jc w:val="both"/>
        <w:rPr>
          <w:rFonts w:ascii="Calibri" w:hAnsi="Calibri" w:cs="Calibri"/>
          <w:sz w:val="22"/>
          <w:szCs w:val="22"/>
        </w:rPr>
      </w:pPr>
    </w:p>
    <w:p w14:paraId="3DDDAAD3" w14:textId="77777777" w:rsidR="00241727" w:rsidRPr="00692A70" w:rsidRDefault="00241727" w:rsidP="00241727">
      <w:pPr>
        <w:pStyle w:val="Default"/>
        <w:jc w:val="both"/>
        <w:rPr>
          <w:rFonts w:ascii="Calibri" w:hAnsi="Calibri" w:cs="Calibri"/>
          <w:b/>
          <w:color w:val="1F4E79" w:themeColor="accent1" w:themeShade="80"/>
          <w:sz w:val="22"/>
          <w:szCs w:val="22"/>
          <w:u w:val="single"/>
        </w:rPr>
      </w:pPr>
      <w:r>
        <w:rPr>
          <w:rFonts w:ascii="Calibri" w:hAnsi="Calibri" w:cs="Calibri"/>
          <w:b/>
          <w:color w:val="1F4E79" w:themeColor="accent1" w:themeShade="80"/>
          <w:sz w:val="22"/>
          <w:szCs w:val="22"/>
          <w:u w:val="single"/>
        </w:rPr>
        <w:t xml:space="preserve">Β.6 </w:t>
      </w:r>
      <w:r w:rsidRPr="00692A70">
        <w:rPr>
          <w:rFonts w:ascii="Calibri" w:hAnsi="Calibri" w:cs="Calibri"/>
          <w:b/>
          <w:color w:val="1F4E79" w:themeColor="accent1" w:themeShade="80"/>
          <w:sz w:val="22"/>
          <w:szCs w:val="22"/>
          <w:u w:val="single"/>
        </w:rPr>
        <w:t>ΘΕΣΗ ΕΕΤΤ</w:t>
      </w:r>
    </w:p>
    <w:p w14:paraId="7BEF3EAF" w14:textId="77777777" w:rsidR="00241727" w:rsidRPr="00692A70" w:rsidRDefault="00241727" w:rsidP="00241727">
      <w:pPr>
        <w:pStyle w:val="Default"/>
        <w:jc w:val="both"/>
        <w:rPr>
          <w:rFonts w:ascii="Calibri" w:hAnsi="Calibri" w:cs="Calibri"/>
          <w:color w:val="1F4E79" w:themeColor="accent1" w:themeShade="80"/>
          <w:sz w:val="22"/>
          <w:szCs w:val="22"/>
        </w:rPr>
      </w:pPr>
    </w:p>
    <w:p w14:paraId="2444BE34" w14:textId="77777777" w:rsidR="00241727" w:rsidRPr="00692A70" w:rsidRDefault="00241727" w:rsidP="00241727">
      <w:pPr>
        <w:pStyle w:val="Default"/>
        <w:jc w:val="both"/>
        <w:rPr>
          <w:rFonts w:ascii="Calibri" w:hAnsi="Calibri" w:cs="Calibri"/>
          <w:sz w:val="22"/>
          <w:szCs w:val="22"/>
        </w:rPr>
      </w:pPr>
      <w:r w:rsidRPr="681F68F5">
        <w:rPr>
          <w:rFonts w:ascii="Calibri" w:hAnsi="Calibri" w:cs="Calibri"/>
          <w:color w:val="1F4E79" w:themeColor="accent1" w:themeShade="80"/>
          <w:sz w:val="22"/>
          <w:szCs w:val="22"/>
        </w:rPr>
        <w:t xml:space="preserve">Σχετικά με την πρόταση ορισμού </w:t>
      </w:r>
      <w:r w:rsidRPr="001B03F1">
        <w:rPr>
          <w:rFonts w:ascii="Calibri" w:hAnsi="Calibri" w:cs="Calibri"/>
          <w:color w:val="1F4E79" w:themeColor="accent1" w:themeShade="80"/>
          <w:sz w:val="22"/>
          <w:szCs w:val="22"/>
        </w:rPr>
        <w:t>προσωρινών τιμών για πρόσβαση σε στύλους, με βάση σχετική πρόταση του ΟΤΕ και έγκριση της ΕΕΤΤ, η ΕΕΤΤ σημειώνει ότι κατά την Κοινοποίηση</w:t>
      </w:r>
      <w:r w:rsidRPr="002724F5">
        <w:t xml:space="preserve"> </w:t>
      </w:r>
      <w:r w:rsidRPr="002724F5">
        <w:rPr>
          <w:rFonts w:ascii="Calibri" w:hAnsi="Calibri" w:cs="Calibri"/>
          <w:color w:val="1F4E79" w:themeColor="accent1" w:themeShade="80"/>
          <w:sz w:val="22"/>
          <w:szCs w:val="22"/>
        </w:rPr>
        <w:t>(</w:t>
      </w:r>
      <w:r>
        <w:rPr>
          <w:rFonts w:ascii="Calibri" w:hAnsi="Calibri" w:cs="Calibri"/>
          <w:color w:val="1F4E79" w:themeColor="accent1" w:themeShade="80"/>
          <w:sz w:val="22"/>
          <w:szCs w:val="22"/>
        </w:rPr>
        <w:t xml:space="preserve">1/11/2024) </w:t>
      </w:r>
      <w:r w:rsidRPr="002724F5">
        <w:rPr>
          <w:rFonts w:ascii="Calibri" w:hAnsi="Calibri" w:cs="Calibri"/>
          <w:color w:val="1F4E79" w:themeColor="accent1" w:themeShade="80"/>
          <w:sz w:val="22"/>
          <w:szCs w:val="22"/>
        </w:rPr>
        <w:t>προς την Ευρωπαϊκή Επιτροπή, το BEREC και τις Εθνικές Ρυθμιστικές  Αρχές (Ε.Ρ.Α.) άλλων Κρατών – Μελών της Ευρωπαϊκής Ένωσης</w:t>
      </w:r>
      <w:r w:rsidRPr="001B03F1">
        <w:rPr>
          <w:rFonts w:ascii="Calibri" w:hAnsi="Calibri" w:cs="Calibri"/>
          <w:color w:val="1F4E79" w:themeColor="accent1" w:themeShade="80"/>
          <w:sz w:val="22"/>
          <w:szCs w:val="22"/>
        </w:rPr>
        <w:t xml:space="preserve">, σύμφωνα </w:t>
      </w:r>
      <w:r>
        <w:rPr>
          <w:rFonts w:ascii="Calibri" w:hAnsi="Calibri" w:cs="Calibri"/>
          <w:color w:val="1F4E79" w:themeColor="accent1" w:themeShade="80"/>
          <w:sz w:val="22"/>
          <w:szCs w:val="22"/>
        </w:rPr>
        <w:t>μ</w:t>
      </w:r>
      <w:r w:rsidRPr="002724F5">
        <w:rPr>
          <w:rFonts w:ascii="Calibri" w:hAnsi="Calibri" w:cs="Calibri"/>
          <w:color w:val="1F4E79" w:themeColor="accent1" w:themeShade="80"/>
          <w:sz w:val="22"/>
          <w:szCs w:val="22"/>
        </w:rPr>
        <w:t>ε τα οριζόμενα στα άρθρα 140 παρ. 3 και 141 παρ. 1 του Ν. 4727/2020 (ΦΕΚ 814/Α/23.09.2020) και τα άρθρα 32 και 33 της Οδηγίας (ΕΕ) 2018/1972)</w:t>
      </w:r>
      <w:r w:rsidRPr="001B03F1">
        <w:rPr>
          <w:rFonts w:ascii="Calibri" w:hAnsi="Calibri" w:cs="Calibri"/>
          <w:color w:val="1F4E79" w:themeColor="accent1" w:themeShade="80"/>
          <w:sz w:val="22"/>
          <w:szCs w:val="22"/>
        </w:rPr>
        <w:t xml:space="preserve"> της Προσφοράς Αναφοράς Πρόσβασης σε φυσικές υποδομές, με πρόταση έγκρισης προσωρινών τιμών, η Ευρωπαϊκή Επιτροπή στις σχετικές παρατηρήσεις</w:t>
      </w:r>
      <w:r>
        <w:rPr>
          <w:rFonts w:ascii="Calibri" w:hAnsi="Calibri" w:cs="Calibri"/>
          <w:color w:val="1F4E79" w:themeColor="accent1" w:themeShade="80"/>
          <w:sz w:val="22"/>
          <w:szCs w:val="22"/>
        </w:rPr>
        <w:t xml:space="preserve"> της </w:t>
      </w:r>
      <w:r w:rsidRPr="002724F5">
        <w:rPr>
          <w:rFonts w:ascii="Calibri" w:hAnsi="Calibri" w:cs="Calibri"/>
          <w:color w:val="1F4E79" w:themeColor="accent1" w:themeShade="80"/>
          <w:sz w:val="22"/>
          <w:szCs w:val="22"/>
        </w:rPr>
        <w:t>(</w:t>
      </w:r>
      <w:proofErr w:type="spellStart"/>
      <w:r w:rsidRPr="002724F5">
        <w:rPr>
          <w:rFonts w:ascii="Calibri" w:hAnsi="Calibri" w:cs="Calibri"/>
          <w:color w:val="1F4E79" w:themeColor="accent1" w:themeShade="80"/>
          <w:sz w:val="22"/>
          <w:szCs w:val="22"/>
        </w:rPr>
        <w:t>Case</w:t>
      </w:r>
      <w:proofErr w:type="spellEnd"/>
      <w:r w:rsidRPr="002724F5">
        <w:rPr>
          <w:rFonts w:ascii="Calibri" w:hAnsi="Calibri" w:cs="Calibri"/>
          <w:color w:val="1F4E79" w:themeColor="accent1" w:themeShade="80"/>
          <w:sz w:val="22"/>
          <w:szCs w:val="22"/>
        </w:rPr>
        <w:t xml:space="preserve"> EL/2024/2543</w:t>
      </w:r>
      <w:r>
        <w:rPr>
          <w:rFonts w:ascii="Calibri" w:hAnsi="Calibri" w:cs="Calibri"/>
          <w:color w:val="1F4E79" w:themeColor="accent1" w:themeShade="80"/>
          <w:sz w:val="22"/>
          <w:szCs w:val="22"/>
        </w:rPr>
        <w:t xml:space="preserve">) </w:t>
      </w:r>
      <w:r w:rsidRPr="001B03F1">
        <w:rPr>
          <w:rFonts w:ascii="Calibri" w:hAnsi="Calibri" w:cs="Calibri"/>
          <w:color w:val="1F4E79" w:themeColor="accent1" w:themeShade="80"/>
          <w:sz w:val="22"/>
          <w:szCs w:val="22"/>
        </w:rPr>
        <w:t xml:space="preserve">προς </w:t>
      </w:r>
      <w:r>
        <w:rPr>
          <w:rFonts w:ascii="Calibri" w:hAnsi="Calibri" w:cs="Calibri"/>
          <w:color w:val="1F4E79" w:themeColor="accent1" w:themeShade="80"/>
          <w:sz w:val="22"/>
          <w:szCs w:val="22"/>
        </w:rPr>
        <w:t xml:space="preserve">την </w:t>
      </w:r>
      <w:r w:rsidRPr="001B03F1">
        <w:rPr>
          <w:rFonts w:ascii="Calibri" w:hAnsi="Calibri" w:cs="Calibri"/>
          <w:color w:val="1F4E79" w:themeColor="accent1" w:themeShade="80"/>
          <w:sz w:val="22"/>
          <w:szCs w:val="22"/>
        </w:rPr>
        <w:t>ΕΕΤΤ επισήμανε ότι οι προσωρινές τιμές δεν παρέχουν την αναγκαία ρυθμιστική βεβαιότητα προς την αγορά. Ως εκ τούτου η ΕΕΤΤ δεν προτίθεται να εφαρμόσει προσωρινές τιμές.</w:t>
      </w:r>
    </w:p>
    <w:p w14:paraId="7C41A9D4" w14:textId="77777777" w:rsidR="00241727" w:rsidRPr="00692A70" w:rsidRDefault="00241727" w:rsidP="00241727">
      <w:pPr>
        <w:pStyle w:val="Default"/>
        <w:jc w:val="both"/>
        <w:rPr>
          <w:rFonts w:ascii="Calibri" w:hAnsi="Calibri" w:cs="Calibri"/>
          <w:color w:val="1F4E79" w:themeColor="accent1" w:themeShade="80"/>
          <w:sz w:val="22"/>
          <w:szCs w:val="22"/>
        </w:rPr>
      </w:pPr>
      <w:r w:rsidRPr="681F68F5">
        <w:rPr>
          <w:rFonts w:ascii="Calibri" w:hAnsi="Calibri" w:cs="Calibri"/>
          <w:color w:val="1F4E79" w:themeColor="accent1" w:themeShade="80"/>
          <w:sz w:val="22"/>
          <w:szCs w:val="22"/>
        </w:rPr>
        <w:t>Λαμβάνοντας υπόψη την πρόταση του συμμετέχοντα, η ΕΕΤΤ θα συμπεριλάβει πρόβλεψη για ορισμό εφάπαξ τέλους πρόσβασης</w:t>
      </w:r>
      <w:r w:rsidRPr="0021772F">
        <w:rPr>
          <w:rFonts w:ascii="Calibri" w:hAnsi="Calibri" w:cs="Calibri"/>
          <w:color w:val="1F4E79" w:themeColor="accent1" w:themeShade="80"/>
          <w:sz w:val="22"/>
          <w:szCs w:val="22"/>
        </w:rPr>
        <w:t xml:space="preserve"> </w:t>
      </w:r>
      <w:r>
        <w:rPr>
          <w:rFonts w:ascii="Calibri" w:hAnsi="Calibri" w:cs="Calibri"/>
          <w:color w:val="1F4E79" w:themeColor="accent1" w:themeShade="80"/>
          <w:sz w:val="22"/>
          <w:szCs w:val="22"/>
        </w:rPr>
        <w:t>σε στύλους</w:t>
      </w:r>
      <w:r w:rsidRPr="681F68F5">
        <w:rPr>
          <w:rFonts w:ascii="Calibri" w:hAnsi="Calibri" w:cs="Calibri"/>
          <w:color w:val="1F4E79" w:themeColor="accent1" w:themeShade="80"/>
          <w:sz w:val="22"/>
          <w:szCs w:val="22"/>
        </w:rPr>
        <w:t xml:space="preserve"> που αφορά σε πολλαπλά αιτήματα, καθώς και αντίστοιχη μείωση του μηνιαίου τέλους πρόσβασης σε στύλους, </w:t>
      </w:r>
      <w:r>
        <w:rPr>
          <w:rFonts w:ascii="Calibri" w:hAnsi="Calibri" w:cs="Calibri"/>
          <w:color w:val="1F4E79" w:themeColor="accent1" w:themeShade="80"/>
          <w:sz w:val="22"/>
          <w:szCs w:val="22"/>
        </w:rPr>
        <w:t xml:space="preserve">διότι </w:t>
      </w:r>
      <w:r w:rsidRPr="681F68F5">
        <w:rPr>
          <w:rFonts w:ascii="Calibri" w:hAnsi="Calibri" w:cs="Calibri"/>
          <w:color w:val="1F4E79" w:themeColor="accent1" w:themeShade="80"/>
          <w:sz w:val="22"/>
          <w:szCs w:val="22"/>
        </w:rPr>
        <w:t xml:space="preserve">μέρος από τα άμεσα κοινά κόστη του μοντέλου (IT, </w:t>
      </w:r>
      <w:proofErr w:type="spellStart"/>
      <w:r w:rsidRPr="681F68F5">
        <w:rPr>
          <w:rFonts w:ascii="Calibri" w:hAnsi="Calibri" w:cs="Calibri"/>
          <w:color w:val="1F4E79" w:themeColor="accent1" w:themeShade="80"/>
          <w:sz w:val="22"/>
          <w:szCs w:val="22"/>
        </w:rPr>
        <w:t>billing</w:t>
      </w:r>
      <w:proofErr w:type="spellEnd"/>
      <w:r w:rsidRPr="681F68F5">
        <w:rPr>
          <w:rFonts w:ascii="Calibri" w:hAnsi="Calibri" w:cs="Calibri"/>
          <w:color w:val="1F4E79" w:themeColor="accent1" w:themeShade="80"/>
          <w:sz w:val="22"/>
          <w:szCs w:val="22"/>
        </w:rPr>
        <w:t xml:space="preserve"> κ.ά.) θα </w:t>
      </w:r>
      <w:proofErr w:type="spellStart"/>
      <w:r w:rsidRPr="681F68F5">
        <w:rPr>
          <w:rFonts w:ascii="Calibri" w:hAnsi="Calibri" w:cs="Calibri"/>
          <w:color w:val="1F4E79" w:themeColor="accent1" w:themeShade="80"/>
          <w:sz w:val="22"/>
          <w:szCs w:val="22"/>
        </w:rPr>
        <w:t>προσμετρώνται</w:t>
      </w:r>
      <w:proofErr w:type="spellEnd"/>
      <w:r w:rsidRPr="681F68F5">
        <w:rPr>
          <w:rFonts w:ascii="Calibri" w:hAnsi="Calibri" w:cs="Calibri"/>
          <w:color w:val="1F4E79" w:themeColor="accent1" w:themeShade="80"/>
          <w:sz w:val="22"/>
          <w:szCs w:val="22"/>
        </w:rPr>
        <w:t xml:space="preserve"> μία φορά στην περίπτωση μαζικής μίσθωσης στύλων. Αντίστοιχα, θα προβλεφθούν εφάπαξ τέλη μαζικής εγκατάστασης και χρήσης στύλων.  </w:t>
      </w:r>
    </w:p>
    <w:p w14:paraId="7E1D1B27" w14:textId="7FDB596B" w:rsidR="00241727" w:rsidRPr="00692A70" w:rsidRDefault="00241727" w:rsidP="00241727">
      <w:pPr>
        <w:pStyle w:val="Default"/>
        <w:jc w:val="both"/>
        <w:rPr>
          <w:rFonts w:ascii="Calibri" w:hAnsi="Calibri" w:cs="Calibri"/>
          <w:color w:val="1F4E79" w:themeColor="accent1" w:themeShade="80"/>
          <w:sz w:val="22"/>
          <w:szCs w:val="22"/>
        </w:rPr>
      </w:pPr>
      <w:r w:rsidRPr="681F68F5">
        <w:rPr>
          <w:rFonts w:ascii="Calibri" w:hAnsi="Calibri" w:cs="Calibri"/>
          <w:color w:val="1F4E79" w:themeColor="accent1" w:themeShade="80"/>
          <w:sz w:val="22"/>
          <w:szCs w:val="22"/>
        </w:rPr>
        <w:t>Ωστόσο, η πρόταση του συμμετέχοντα για χρήση του όγκου και του βάρους του εξοπλισμού στον υπολογισμό του αντίστοιχου τέλους δεν θεωρείται εύλογη</w:t>
      </w:r>
      <w:r w:rsidR="00567217">
        <w:rPr>
          <w:rFonts w:ascii="Calibri" w:hAnsi="Calibri" w:cs="Calibri"/>
          <w:color w:val="1F4E79" w:themeColor="accent1" w:themeShade="80"/>
          <w:sz w:val="22"/>
          <w:szCs w:val="22"/>
        </w:rPr>
        <w:t xml:space="preserve">  τόσο</w:t>
      </w:r>
      <w:r w:rsidRPr="681F68F5">
        <w:rPr>
          <w:rFonts w:ascii="Calibri" w:hAnsi="Calibri" w:cs="Calibri"/>
          <w:color w:val="1F4E79" w:themeColor="accent1" w:themeShade="80"/>
          <w:sz w:val="22"/>
          <w:szCs w:val="22"/>
        </w:rPr>
        <w:t xml:space="preserve"> λόγω πολυπλοκότητας </w:t>
      </w:r>
      <w:r w:rsidR="00567217">
        <w:rPr>
          <w:rFonts w:ascii="Calibri" w:hAnsi="Calibri" w:cs="Calibri"/>
          <w:color w:val="1F4E79" w:themeColor="accent1" w:themeShade="80"/>
          <w:sz w:val="22"/>
          <w:szCs w:val="22"/>
        </w:rPr>
        <w:t xml:space="preserve">, όσο </w:t>
      </w:r>
      <w:r w:rsidRPr="681F68F5">
        <w:rPr>
          <w:rFonts w:ascii="Calibri" w:hAnsi="Calibri" w:cs="Calibri"/>
          <w:color w:val="1F4E79" w:themeColor="accent1" w:themeShade="80"/>
          <w:sz w:val="22"/>
          <w:szCs w:val="22"/>
        </w:rPr>
        <w:t xml:space="preserve">και έλλειψης </w:t>
      </w:r>
      <w:r w:rsidR="007E6DD3">
        <w:rPr>
          <w:rFonts w:ascii="Calibri" w:hAnsi="Calibri" w:cs="Calibri"/>
          <w:color w:val="1F4E79" w:themeColor="accent1" w:themeShade="80"/>
          <w:sz w:val="22"/>
          <w:szCs w:val="22"/>
        </w:rPr>
        <w:t xml:space="preserve">μια </w:t>
      </w:r>
      <w:r w:rsidRPr="681F68F5">
        <w:rPr>
          <w:rFonts w:ascii="Calibri" w:hAnsi="Calibri" w:cs="Calibri"/>
          <w:color w:val="1F4E79" w:themeColor="accent1" w:themeShade="80"/>
          <w:sz w:val="22"/>
          <w:szCs w:val="22"/>
        </w:rPr>
        <w:t xml:space="preserve">αντίστοιχης σαφούς μεθοδολογίας </w:t>
      </w:r>
      <w:r w:rsidR="007E6DD3">
        <w:rPr>
          <w:rFonts w:ascii="Calibri" w:hAnsi="Calibri" w:cs="Calibri"/>
          <w:color w:val="1F4E79" w:themeColor="accent1" w:themeShade="80"/>
          <w:sz w:val="22"/>
          <w:szCs w:val="22"/>
        </w:rPr>
        <w:t xml:space="preserve">η οποία να μπορεί να θεωρηθεί </w:t>
      </w:r>
      <w:r w:rsidRPr="681F68F5">
        <w:rPr>
          <w:rFonts w:ascii="Calibri" w:hAnsi="Calibri" w:cs="Calibri"/>
          <w:color w:val="1F4E79" w:themeColor="accent1" w:themeShade="80"/>
          <w:sz w:val="22"/>
          <w:szCs w:val="22"/>
        </w:rPr>
        <w:t>ως βέλτιστη πρακτική</w:t>
      </w:r>
      <w:r w:rsidR="007E6DD3">
        <w:rPr>
          <w:rFonts w:ascii="Calibri" w:hAnsi="Calibri" w:cs="Calibri"/>
          <w:color w:val="1F4E79" w:themeColor="accent1" w:themeShade="80"/>
          <w:sz w:val="22"/>
          <w:szCs w:val="22"/>
        </w:rPr>
        <w:t xml:space="preserve"> προκειμένου να χρησιμοποιηθεί. Αντίθετα,  </w:t>
      </w:r>
      <w:r w:rsidRPr="681F68F5">
        <w:rPr>
          <w:rFonts w:ascii="Calibri" w:hAnsi="Calibri" w:cs="Calibri"/>
          <w:color w:val="1F4E79" w:themeColor="accent1" w:themeShade="80"/>
          <w:sz w:val="22"/>
          <w:szCs w:val="22"/>
        </w:rPr>
        <w:t xml:space="preserve">το προτεινόμενο ποσοστό επιμερισμού βασίζεται στην εμπορική εκμετάλλευση ανά στύλο, πρακτική που ακολουθούν και άλλες ευρωπαϊκές ρυθμιστικές αρχές (π.χ. Ηνωμένο Βασίλειο). </w:t>
      </w:r>
      <w:r w:rsidR="007E6DD3">
        <w:rPr>
          <w:rFonts w:ascii="Calibri" w:hAnsi="Calibri" w:cs="Calibri"/>
          <w:color w:val="1F4E79" w:themeColor="accent1" w:themeShade="80"/>
          <w:sz w:val="22"/>
          <w:szCs w:val="22"/>
        </w:rPr>
        <w:t>Συγκεκριμένα, τ</w:t>
      </w:r>
      <w:r w:rsidRPr="681F68F5">
        <w:rPr>
          <w:rFonts w:ascii="Calibri" w:hAnsi="Calibri" w:cs="Calibri"/>
          <w:color w:val="1F4E79" w:themeColor="accent1" w:themeShade="80"/>
          <w:sz w:val="22"/>
          <w:szCs w:val="22"/>
        </w:rPr>
        <w:t>ο ποσοστό 50% που χρησιμοποιείται, εδράζεται στην υπόθεση ότι θεωρητικά το πλήθος των γραμμών μακροπρόθεσμα θα είναι ίσο μεταξύ των δύο παρόχων, αν όχι μεγαλύτερο για τον πάροχο παροχής υπηρεσιών οπτικής ίνας.</w:t>
      </w:r>
    </w:p>
    <w:p w14:paraId="3DA7B229" w14:textId="5C8C1C28" w:rsidR="00241727" w:rsidRPr="00692A70" w:rsidRDefault="00241727" w:rsidP="00241727">
      <w:pPr>
        <w:pStyle w:val="Default"/>
        <w:jc w:val="both"/>
        <w:rPr>
          <w:rFonts w:ascii="Calibri" w:hAnsi="Calibri" w:cs="Calibri"/>
          <w:color w:val="1F4E79" w:themeColor="accent1" w:themeShade="80"/>
          <w:sz w:val="22"/>
          <w:szCs w:val="22"/>
        </w:rPr>
      </w:pPr>
      <w:r w:rsidRPr="000C38EB">
        <w:rPr>
          <w:rFonts w:ascii="Calibri" w:hAnsi="Calibri" w:cs="Calibri"/>
          <w:color w:val="1F4E79" w:themeColor="accent1" w:themeShade="80"/>
          <w:sz w:val="22"/>
          <w:szCs w:val="22"/>
        </w:rPr>
        <w:t xml:space="preserve">Σημειώνεται, όπως αναφέρεται και ανωτέρω, ότι η ΕΕΤΤ προτίθεται να μεταφέρει τον σχετικό υπολογισμό στο δίκτυο non-VHCN, ώστε να </w:t>
      </w:r>
      <w:r w:rsidR="007E6DD3" w:rsidRPr="000C38EB">
        <w:rPr>
          <w:rFonts w:ascii="Calibri" w:hAnsi="Calibri" w:cs="Calibri"/>
          <w:color w:val="1F4E79" w:themeColor="accent1" w:themeShade="80"/>
          <w:sz w:val="22"/>
          <w:szCs w:val="22"/>
        </w:rPr>
        <w:t>συμ</w:t>
      </w:r>
      <w:r w:rsidRPr="000C38EB">
        <w:rPr>
          <w:rFonts w:ascii="Calibri" w:hAnsi="Calibri" w:cs="Calibri"/>
          <w:color w:val="1F4E79" w:themeColor="accent1" w:themeShade="80"/>
          <w:sz w:val="22"/>
          <w:szCs w:val="22"/>
        </w:rPr>
        <w:t>περιλαμβάνονται και οι επιδοτούμενες περιοχές.</w:t>
      </w:r>
    </w:p>
    <w:p w14:paraId="656AA6A2" w14:textId="77777777" w:rsidR="00241727" w:rsidRPr="00B82924" w:rsidRDefault="00241727" w:rsidP="00241727">
      <w:pPr>
        <w:pStyle w:val="Default"/>
        <w:jc w:val="both"/>
        <w:rPr>
          <w:rFonts w:ascii="Calibri" w:hAnsi="Calibri" w:cs="Calibri"/>
          <w:sz w:val="22"/>
          <w:szCs w:val="22"/>
        </w:rPr>
      </w:pPr>
      <w:r w:rsidRPr="681F68F5">
        <w:rPr>
          <w:rFonts w:ascii="Calibri" w:hAnsi="Calibri" w:cs="Calibri"/>
          <w:color w:val="1F4E79" w:themeColor="accent1" w:themeShade="80"/>
          <w:sz w:val="22"/>
          <w:szCs w:val="22"/>
        </w:rPr>
        <w:t xml:space="preserve">Όσον αφορά την παροχή πρόσβασης υπό τη μορφή </w:t>
      </w:r>
      <w:r w:rsidRPr="681F68F5">
        <w:rPr>
          <w:rFonts w:ascii="Calibri" w:hAnsi="Calibri" w:cs="Calibri"/>
          <w:color w:val="1F4E79" w:themeColor="accent1" w:themeShade="80"/>
          <w:sz w:val="22"/>
          <w:szCs w:val="22"/>
          <w:lang w:val="en-US"/>
        </w:rPr>
        <w:t>IRU</w:t>
      </w:r>
      <w:r w:rsidRPr="681F68F5">
        <w:rPr>
          <w:rFonts w:ascii="Calibri" w:hAnsi="Calibri" w:cs="Calibri"/>
          <w:color w:val="1F4E79" w:themeColor="accent1" w:themeShade="80"/>
          <w:sz w:val="22"/>
          <w:szCs w:val="22"/>
        </w:rPr>
        <w:t xml:space="preserve">, σημειώνεται ότι η παροχή υπηρεσιών υπό την μορφή IRU δεν εμπίπτει </w:t>
      </w:r>
      <w:r>
        <w:rPr>
          <w:rFonts w:ascii="Calibri" w:hAnsi="Calibri" w:cs="Calibri"/>
          <w:color w:val="1F4E79" w:themeColor="accent1" w:themeShade="80"/>
          <w:sz w:val="22"/>
          <w:szCs w:val="22"/>
        </w:rPr>
        <w:t xml:space="preserve">ως προϊόν </w:t>
      </w:r>
      <w:r w:rsidRPr="681F68F5">
        <w:rPr>
          <w:rFonts w:ascii="Calibri" w:hAnsi="Calibri" w:cs="Calibri"/>
          <w:color w:val="1F4E79" w:themeColor="accent1" w:themeShade="80"/>
          <w:sz w:val="22"/>
          <w:szCs w:val="22"/>
        </w:rPr>
        <w:t>στην αγορά τοπικής πρόσβασης και αποτελεί αντικείμενο εμπορικής συμφωνίας.</w:t>
      </w:r>
    </w:p>
    <w:p w14:paraId="47878997" w14:textId="77777777" w:rsidR="00241727" w:rsidRPr="001F1553" w:rsidRDefault="00241727" w:rsidP="00241727">
      <w:pPr>
        <w:pStyle w:val="10"/>
        <w:keepLines/>
        <w:numPr>
          <w:ilvl w:val="1"/>
          <w:numId w:val="46"/>
        </w:numPr>
        <w:spacing w:before="240" w:line="259" w:lineRule="auto"/>
        <w:jc w:val="both"/>
        <w:rPr>
          <w:rFonts w:asciiTheme="minorHAnsi" w:hAnsiTheme="minorHAnsi" w:cstheme="minorBidi"/>
          <w:sz w:val="22"/>
          <w:szCs w:val="22"/>
        </w:rPr>
      </w:pPr>
      <w:bookmarkStart w:id="7" w:name="_Toc198096226"/>
      <w:r w:rsidRPr="001F1553">
        <w:rPr>
          <w:rFonts w:asciiTheme="minorHAnsi" w:hAnsiTheme="minorHAnsi" w:cstheme="minorBidi"/>
          <w:sz w:val="22"/>
          <w:szCs w:val="22"/>
        </w:rPr>
        <w:t>Υπηρεσίες Πρόσβασης Floor Box</w:t>
      </w:r>
      <w:bookmarkEnd w:id="7"/>
    </w:p>
    <w:p w14:paraId="35B63F8C" w14:textId="77777777" w:rsidR="00241727" w:rsidRDefault="00241727" w:rsidP="00241727">
      <w:pPr>
        <w:pStyle w:val="Default"/>
        <w:jc w:val="both"/>
        <w:rPr>
          <w:rFonts w:ascii="Calibri" w:hAnsi="Calibri" w:cs="Calibri"/>
          <w:sz w:val="22"/>
          <w:szCs w:val="22"/>
        </w:rPr>
      </w:pPr>
    </w:p>
    <w:p w14:paraId="2BB0A199" w14:textId="77777777" w:rsidR="00241727" w:rsidRPr="0030658C" w:rsidRDefault="00241727" w:rsidP="00241727">
      <w:pPr>
        <w:autoSpaceDE w:val="0"/>
        <w:autoSpaceDN w:val="0"/>
        <w:adjustRightInd w:val="0"/>
        <w:jc w:val="both"/>
        <w:rPr>
          <w:rFonts w:ascii="Calibri" w:hAnsi="Calibri" w:cs="Calibri"/>
          <w:b/>
          <w:color w:val="000000"/>
          <w:sz w:val="22"/>
          <w:szCs w:val="22"/>
        </w:rPr>
      </w:pPr>
      <w:r w:rsidRPr="0030658C">
        <w:rPr>
          <w:rFonts w:ascii="Calibri" w:hAnsi="Calibri" w:cs="Calibri"/>
          <w:b/>
          <w:color w:val="000000"/>
          <w:sz w:val="22"/>
          <w:szCs w:val="22"/>
        </w:rPr>
        <w:t>Σημείο Β.</w:t>
      </w:r>
      <w:r>
        <w:rPr>
          <w:rFonts w:ascii="Calibri" w:hAnsi="Calibri" w:cs="Calibri"/>
          <w:b/>
          <w:color w:val="000000"/>
          <w:sz w:val="22"/>
          <w:szCs w:val="22"/>
        </w:rPr>
        <w:t>7</w:t>
      </w:r>
    </w:p>
    <w:p w14:paraId="323425DA" w14:textId="77777777" w:rsidR="00241727" w:rsidRDefault="00241727" w:rsidP="00241727">
      <w:pPr>
        <w:pStyle w:val="Default"/>
        <w:jc w:val="both"/>
        <w:rPr>
          <w:rFonts w:ascii="Calibri" w:hAnsi="Calibri" w:cs="Calibri"/>
          <w:sz w:val="22"/>
          <w:szCs w:val="22"/>
        </w:rPr>
      </w:pPr>
    </w:p>
    <w:p w14:paraId="159CE9AD" w14:textId="4CB6D080" w:rsidR="00241727" w:rsidRDefault="00241727" w:rsidP="00241727">
      <w:pPr>
        <w:pStyle w:val="Default"/>
        <w:jc w:val="both"/>
        <w:rPr>
          <w:rFonts w:ascii="Calibri" w:hAnsi="Calibri" w:cs="Calibri"/>
          <w:sz w:val="22"/>
          <w:szCs w:val="22"/>
        </w:rPr>
      </w:pPr>
      <w:r>
        <w:rPr>
          <w:rFonts w:ascii="Calibri" w:hAnsi="Calibri" w:cs="Calibri"/>
          <w:sz w:val="22"/>
          <w:szCs w:val="22"/>
        </w:rPr>
        <w:t>Ένας συμμετέχων συμφωνεί με τη χρ</w:t>
      </w:r>
      <w:r w:rsidRPr="00B451B1">
        <w:rPr>
          <w:rFonts w:ascii="Calibri" w:hAnsi="Calibri" w:cs="Calibri"/>
          <w:sz w:val="22"/>
          <w:szCs w:val="22"/>
        </w:rPr>
        <w:t xml:space="preserve">ήση διακριτού τέλους Floor </w:t>
      </w:r>
      <w:proofErr w:type="spellStart"/>
      <w:r w:rsidRPr="00B451B1">
        <w:rPr>
          <w:rFonts w:ascii="Calibri" w:hAnsi="Calibri" w:cs="Calibri"/>
          <w:sz w:val="22"/>
          <w:szCs w:val="22"/>
        </w:rPr>
        <w:t>box</w:t>
      </w:r>
      <w:proofErr w:type="spellEnd"/>
      <w:r w:rsidRPr="00B451B1">
        <w:rPr>
          <w:rFonts w:ascii="Calibri" w:hAnsi="Calibri" w:cs="Calibri"/>
          <w:sz w:val="22"/>
          <w:szCs w:val="22"/>
        </w:rPr>
        <w:t xml:space="preserve"> σε κτίρια που κατασκευάστηκαν από τρίτο εγκαταστάτη καθώς σε διαφορετική περίπτωση θα απαιτείται συνεχής αξιολόγηση της αναλογίας των κτιρίων με ενδοκτιριακή καλωδίωση εγκατεστημένη από τον Πάροχο Πρόσβασης</w:t>
      </w:r>
      <w:r>
        <w:rPr>
          <w:rFonts w:ascii="Calibri" w:hAnsi="Calibri" w:cs="Calibri"/>
          <w:sz w:val="22"/>
          <w:szCs w:val="22"/>
        </w:rPr>
        <w:t xml:space="preserve"> και προτείνει την περαιτέρω κατηγοριοποίηση σε </w:t>
      </w:r>
      <w:r w:rsidRPr="00B451B1">
        <w:rPr>
          <w:rFonts w:ascii="Calibri" w:hAnsi="Calibri" w:cs="Calibri"/>
          <w:sz w:val="22"/>
          <w:szCs w:val="22"/>
        </w:rPr>
        <w:t>κτίρια με εσωτερική καλωδίωση που υλοποιήθηκε από τρίτο εγκαταστάτη με ή χωρίς επιδότηση από το πρόγραμμα Smart Readiness.</w:t>
      </w:r>
    </w:p>
    <w:p w14:paraId="3FBD3E48" w14:textId="77777777" w:rsidR="00241727" w:rsidRDefault="00241727" w:rsidP="00241727">
      <w:pPr>
        <w:pStyle w:val="Default"/>
        <w:jc w:val="both"/>
        <w:rPr>
          <w:rFonts w:ascii="Calibri" w:hAnsi="Calibri" w:cs="Calibri"/>
          <w:sz w:val="22"/>
          <w:szCs w:val="22"/>
        </w:rPr>
      </w:pPr>
    </w:p>
    <w:p w14:paraId="5A0B1EFB" w14:textId="1A790E1B" w:rsidR="00241727" w:rsidRDefault="00241727" w:rsidP="00241727">
      <w:pPr>
        <w:pStyle w:val="Default"/>
        <w:jc w:val="both"/>
        <w:rPr>
          <w:rFonts w:ascii="Calibri" w:hAnsi="Calibri" w:cs="Calibri"/>
          <w:sz w:val="22"/>
          <w:szCs w:val="22"/>
        </w:rPr>
      </w:pPr>
      <w:r>
        <w:rPr>
          <w:rFonts w:ascii="Calibri" w:hAnsi="Calibri" w:cs="Calibri"/>
          <w:sz w:val="22"/>
          <w:szCs w:val="22"/>
        </w:rPr>
        <w:t xml:space="preserve">Ένας συμμετέχων συμφωνεί με την προτεινόμενη </w:t>
      </w:r>
      <w:r w:rsidRPr="00B451B1">
        <w:rPr>
          <w:rFonts w:ascii="Calibri" w:hAnsi="Calibri" w:cs="Calibri"/>
          <w:sz w:val="22"/>
          <w:szCs w:val="22"/>
        </w:rPr>
        <w:t xml:space="preserve">προσέγγιση μεσοσταθμικού τέλους Floor </w:t>
      </w:r>
      <w:proofErr w:type="spellStart"/>
      <w:r w:rsidRPr="00B451B1">
        <w:rPr>
          <w:rFonts w:ascii="Calibri" w:hAnsi="Calibri" w:cs="Calibri"/>
          <w:sz w:val="22"/>
          <w:szCs w:val="22"/>
        </w:rPr>
        <w:t>box</w:t>
      </w:r>
      <w:proofErr w:type="spellEnd"/>
      <w:r w:rsidRPr="00B451B1">
        <w:rPr>
          <w:rFonts w:ascii="Calibri" w:hAnsi="Calibri" w:cs="Calibri"/>
          <w:sz w:val="22"/>
          <w:szCs w:val="22"/>
        </w:rPr>
        <w:t xml:space="preserve"> για κτίρια με υπάρχουσα εσωτερική καλωδίωση από τρίτο εγκαταστάτη ή μέσω του </w:t>
      </w:r>
      <w:r w:rsidRPr="00B451B1">
        <w:rPr>
          <w:rFonts w:ascii="Calibri" w:hAnsi="Calibri" w:cs="Calibri"/>
          <w:sz w:val="22"/>
          <w:szCs w:val="22"/>
        </w:rPr>
        <w:lastRenderedPageBreak/>
        <w:t xml:space="preserve">προγράμματος SMART READINESS </w:t>
      </w:r>
      <w:r>
        <w:rPr>
          <w:rFonts w:ascii="Calibri" w:hAnsi="Calibri" w:cs="Calibri"/>
          <w:sz w:val="22"/>
          <w:szCs w:val="22"/>
        </w:rPr>
        <w:t xml:space="preserve">εφόσον λαμβάνεται </w:t>
      </w:r>
      <w:r w:rsidRPr="00B451B1">
        <w:rPr>
          <w:rFonts w:ascii="Calibri" w:hAnsi="Calibri" w:cs="Calibri"/>
          <w:sz w:val="22"/>
          <w:szCs w:val="22"/>
        </w:rPr>
        <w:t>υπόψη πώς η επιδότηση που παρέχεται μέσω του προγράμματος Smart Readiness δεν καλύπτει εξ ολοκλήρου αλλά ένα μέρος του κόστους υλοποίησης της ενδοκτιριακής καλωδίωσης</w:t>
      </w:r>
      <w:r>
        <w:rPr>
          <w:rFonts w:ascii="Calibri" w:hAnsi="Calibri" w:cs="Calibri"/>
          <w:sz w:val="22"/>
          <w:szCs w:val="22"/>
        </w:rPr>
        <w:t xml:space="preserve"> και σημειώνει την ανάγκη αποσαφήνισης αν </w:t>
      </w:r>
      <w:r w:rsidRPr="00B451B1">
        <w:rPr>
          <w:rFonts w:ascii="Calibri" w:hAnsi="Calibri" w:cs="Calibri"/>
          <w:sz w:val="22"/>
          <w:szCs w:val="22"/>
        </w:rPr>
        <w:t xml:space="preserve">τα νεόδμητα κτίρια θα περιλαμβάνονται στην ανωτέρω κατηγορία ή θα εξαιρεθούν </w:t>
      </w:r>
      <w:r>
        <w:rPr>
          <w:rFonts w:ascii="Calibri" w:hAnsi="Calibri" w:cs="Calibri"/>
          <w:sz w:val="22"/>
          <w:szCs w:val="22"/>
        </w:rPr>
        <w:t xml:space="preserve">εφόσον </w:t>
      </w:r>
      <w:r w:rsidRPr="00B451B1">
        <w:rPr>
          <w:rFonts w:ascii="Calibri" w:hAnsi="Calibri" w:cs="Calibri"/>
          <w:sz w:val="22"/>
          <w:szCs w:val="22"/>
        </w:rPr>
        <w:t>η εσωτερική οπτική καλωδίωση υλοποιήθηκε κατά την κατασκευή του κτιρίου.</w:t>
      </w:r>
    </w:p>
    <w:p w14:paraId="77B06051" w14:textId="77777777" w:rsidR="00241727" w:rsidRDefault="00241727" w:rsidP="00241727">
      <w:pPr>
        <w:pStyle w:val="Default"/>
        <w:jc w:val="both"/>
        <w:rPr>
          <w:rFonts w:ascii="Calibri" w:hAnsi="Calibri" w:cs="Calibri"/>
          <w:sz w:val="22"/>
          <w:szCs w:val="22"/>
        </w:rPr>
      </w:pPr>
    </w:p>
    <w:p w14:paraId="446BFB29" w14:textId="0AE2B56A" w:rsidR="00241727" w:rsidRDefault="00241727" w:rsidP="00241727">
      <w:pPr>
        <w:pStyle w:val="Default"/>
        <w:jc w:val="both"/>
        <w:rPr>
          <w:rFonts w:ascii="Calibri" w:hAnsi="Calibri" w:cs="Calibri"/>
          <w:sz w:val="22"/>
          <w:szCs w:val="22"/>
        </w:rPr>
      </w:pPr>
      <w:r>
        <w:rPr>
          <w:rFonts w:ascii="Calibri" w:hAnsi="Calibri" w:cs="Calibri"/>
          <w:sz w:val="22"/>
          <w:szCs w:val="22"/>
        </w:rPr>
        <w:t>Ένας συμμετέχων αναφέρει</w:t>
      </w:r>
      <w:r w:rsidRPr="000C7CD6">
        <w:rPr>
          <w:rFonts w:ascii="Calibri" w:hAnsi="Calibri" w:cs="Calibri"/>
          <w:sz w:val="22"/>
          <w:szCs w:val="22"/>
        </w:rPr>
        <w:t xml:space="preserve"> ότι εκτός από την επαύξηση της υπηρεσίας VLU BEP προκειμένου να παραδοθεί στο Floor </w:t>
      </w:r>
      <w:proofErr w:type="spellStart"/>
      <w:r w:rsidRPr="000C7CD6">
        <w:rPr>
          <w:rFonts w:ascii="Calibri" w:hAnsi="Calibri" w:cs="Calibri"/>
          <w:sz w:val="22"/>
          <w:szCs w:val="22"/>
        </w:rPr>
        <w:t>Βox</w:t>
      </w:r>
      <w:proofErr w:type="spellEnd"/>
      <w:r w:rsidRPr="000C7CD6">
        <w:rPr>
          <w:rFonts w:ascii="Calibri" w:hAnsi="Calibri" w:cs="Calibri"/>
          <w:sz w:val="22"/>
          <w:szCs w:val="22"/>
        </w:rPr>
        <w:t xml:space="preserve"> B (VLU -FB), είναι απαραίτητος ο ορισμός νέου προϊόντος παθητικής πρόσβασης σε υλική υποδομή</w:t>
      </w:r>
      <w:r>
        <w:rPr>
          <w:rFonts w:ascii="Calibri" w:hAnsi="Calibri" w:cs="Calibri"/>
          <w:sz w:val="22"/>
          <w:szCs w:val="22"/>
        </w:rPr>
        <w:t xml:space="preserve"> (</w:t>
      </w:r>
      <w:r w:rsidRPr="000C7CD6">
        <w:rPr>
          <w:rFonts w:ascii="Calibri" w:hAnsi="Calibri" w:cs="Calibri"/>
          <w:sz w:val="22"/>
          <w:szCs w:val="22"/>
        </w:rPr>
        <w:t>ενδοκτηριακή καλωδίωση</w:t>
      </w:r>
      <w:r>
        <w:rPr>
          <w:rFonts w:ascii="Calibri" w:hAnsi="Calibri" w:cs="Calibri"/>
          <w:sz w:val="22"/>
          <w:szCs w:val="22"/>
        </w:rPr>
        <w:t>)</w:t>
      </w:r>
      <w:r w:rsidRPr="000C7CD6">
        <w:rPr>
          <w:rFonts w:ascii="Calibri" w:hAnsi="Calibri" w:cs="Calibri"/>
          <w:sz w:val="22"/>
          <w:szCs w:val="22"/>
        </w:rPr>
        <w:t xml:space="preserve"> το οποίο θα είναι αυτοτελές και θα τελεί υπό κοστοστρέφεια ανεξάρτητα από τυχούσα απορρύθμιση των υπηρεσιών VLU</w:t>
      </w:r>
      <w:r>
        <w:rPr>
          <w:rFonts w:ascii="Calibri" w:hAnsi="Calibri" w:cs="Calibri"/>
          <w:sz w:val="22"/>
          <w:szCs w:val="22"/>
        </w:rPr>
        <w:t xml:space="preserve">, τόσο για νέα κτίρια όσο και για κτίρια με </w:t>
      </w:r>
      <w:proofErr w:type="spellStart"/>
      <w:r>
        <w:rPr>
          <w:rFonts w:ascii="Calibri" w:hAnsi="Calibri" w:cs="Calibri"/>
          <w:sz w:val="22"/>
          <w:szCs w:val="22"/>
        </w:rPr>
        <w:t>προϋπάρχουσα</w:t>
      </w:r>
      <w:proofErr w:type="spellEnd"/>
      <w:r>
        <w:rPr>
          <w:rFonts w:ascii="Calibri" w:hAnsi="Calibri" w:cs="Calibri"/>
          <w:sz w:val="22"/>
          <w:szCs w:val="22"/>
        </w:rPr>
        <w:t xml:space="preserve"> καλωδίωση. Προτείνει δε τα παρακάτω:</w:t>
      </w:r>
    </w:p>
    <w:p w14:paraId="7D8F37EC" w14:textId="77777777" w:rsidR="00241727" w:rsidRPr="000C7CD6" w:rsidRDefault="00241727" w:rsidP="00241727">
      <w:pPr>
        <w:pStyle w:val="Default"/>
        <w:numPr>
          <w:ilvl w:val="0"/>
          <w:numId w:val="42"/>
        </w:numPr>
        <w:spacing w:line="276" w:lineRule="auto"/>
        <w:jc w:val="both"/>
        <w:rPr>
          <w:rFonts w:ascii="Calibri" w:hAnsi="Calibri" w:cs="Calibri"/>
          <w:sz w:val="22"/>
          <w:szCs w:val="22"/>
        </w:rPr>
      </w:pPr>
      <w:r w:rsidRPr="000C7CD6">
        <w:rPr>
          <w:rFonts w:ascii="Calibri" w:hAnsi="Calibri" w:cs="Calibri"/>
          <w:sz w:val="22"/>
          <w:szCs w:val="22"/>
        </w:rPr>
        <w:t xml:space="preserve">Ο δεύτερος Πάροχος που θα χρησιμοποιήσει την υποδομή αυτή θα καταβάλλει στον πρώτο Πάροχο το 50% του κόστους. Ο τρίτος Πάροχος θα καταβάλλει το 33% του συνολικού κόστους το οποίο θα επιμερίζεται μεταξύ των δύο πρώτων Παρόχων. </w:t>
      </w:r>
    </w:p>
    <w:p w14:paraId="7A614561" w14:textId="77777777" w:rsidR="00241727" w:rsidRDefault="00241727" w:rsidP="00241727">
      <w:pPr>
        <w:pStyle w:val="Default"/>
        <w:numPr>
          <w:ilvl w:val="0"/>
          <w:numId w:val="42"/>
        </w:numPr>
        <w:spacing w:line="276" w:lineRule="auto"/>
        <w:jc w:val="both"/>
        <w:rPr>
          <w:rFonts w:ascii="Calibri" w:hAnsi="Calibri" w:cs="Calibri"/>
          <w:sz w:val="22"/>
          <w:szCs w:val="22"/>
        </w:rPr>
      </w:pPr>
      <w:r>
        <w:rPr>
          <w:rFonts w:ascii="Calibri" w:hAnsi="Calibri" w:cs="Calibri"/>
          <w:sz w:val="22"/>
          <w:szCs w:val="22"/>
        </w:rPr>
        <w:t xml:space="preserve">Το </w:t>
      </w:r>
      <w:r w:rsidRPr="000C7CD6">
        <w:rPr>
          <w:rFonts w:ascii="Calibri" w:hAnsi="Calibri" w:cs="Calibri"/>
          <w:sz w:val="22"/>
          <w:szCs w:val="22"/>
        </w:rPr>
        <w:t xml:space="preserve">ανωτέρω προϊόν παθητικής πρόσβασης θα </w:t>
      </w:r>
      <w:r>
        <w:rPr>
          <w:rFonts w:ascii="Calibri" w:hAnsi="Calibri" w:cs="Calibri"/>
          <w:sz w:val="22"/>
          <w:szCs w:val="22"/>
        </w:rPr>
        <w:t xml:space="preserve">αφορά μόνο σε παροχή πρόσβασης σε κτίρια που ένας Πάροχος έχει ήδη κατασκευάσει την εσωτερική καλωδίωση, καθώς σε κτίρια όπου </w:t>
      </w:r>
      <w:r w:rsidRPr="000C7CD6">
        <w:rPr>
          <w:rFonts w:ascii="Calibri" w:hAnsi="Calibri" w:cs="Calibri"/>
          <w:sz w:val="22"/>
          <w:szCs w:val="22"/>
        </w:rPr>
        <w:t xml:space="preserve">η ενδοκτηριακή καλωδίωση </w:t>
      </w:r>
      <w:r>
        <w:rPr>
          <w:rFonts w:ascii="Calibri" w:hAnsi="Calibri" w:cs="Calibri"/>
          <w:sz w:val="22"/>
          <w:szCs w:val="22"/>
        </w:rPr>
        <w:t xml:space="preserve">έχει γίνει </w:t>
      </w:r>
      <w:r w:rsidRPr="000C7CD6">
        <w:rPr>
          <w:rFonts w:ascii="Calibri" w:hAnsi="Calibri" w:cs="Calibri"/>
          <w:sz w:val="22"/>
          <w:szCs w:val="22"/>
        </w:rPr>
        <w:t xml:space="preserve">από τρίτο εγκαταστάτη (περιλαμβανομένων και των κτηρίων που κατασκευάζονται μέσω του προγράμματος </w:t>
      </w:r>
      <w:proofErr w:type="spellStart"/>
      <w:r w:rsidRPr="000C7CD6">
        <w:rPr>
          <w:rFonts w:ascii="Calibri" w:hAnsi="Calibri" w:cs="Calibri"/>
          <w:sz w:val="22"/>
          <w:szCs w:val="22"/>
        </w:rPr>
        <w:t>SmartReadiness</w:t>
      </w:r>
      <w:proofErr w:type="spellEnd"/>
      <w:r w:rsidRPr="000C7CD6">
        <w:rPr>
          <w:rFonts w:ascii="Calibri" w:hAnsi="Calibri" w:cs="Calibri"/>
          <w:sz w:val="22"/>
          <w:szCs w:val="22"/>
        </w:rPr>
        <w:t xml:space="preserve">) όλοι οι Πάροχοι που διαθέτουν υπηρεσίες χονδρικής έχουν ελεύθερη πρόσβαση στην υλική υποδομή του κτηρίου. </w:t>
      </w:r>
    </w:p>
    <w:p w14:paraId="00AF82C4" w14:textId="77777777" w:rsidR="00241727" w:rsidRDefault="00241727" w:rsidP="00241727">
      <w:pPr>
        <w:pStyle w:val="Default"/>
        <w:numPr>
          <w:ilvl w:val="0"/>
          <w:numId w:val="42"/>
        </w:numPr>
        <w:spacing w:line="276" w:lineRule="auto"/>
        <w:jc w:val="both"/>
        <w:rPr>
          <w:rFonts w:ascii="Calibri" w:hAnsi="Calibri" w:cs="Calibri"/>
          <w:sz w:val="22"/>
          <w:szCs w:val="22"/>
        </w:rPr>
      </w:pPr>
      <w:r w:rsidRPr="000C7CD6">
        <w:rPr>
          <w:rFonts w:ascii="Calibri" w:hAnsi="Calibri" w:cs="Calibri"/>
          <w:sz w:val="22"/>
          <w:szCs w:val="22"/>
        </w:rPr>
        <w:t xml:space="preserve">Για τον υπολογισμό του κόστους της ενδοκτηριακής καλωδίωσης (KKK-FB) θα πρέπει να ληφθούν υπόψιν και να αφαιρεθούν οι σωρευμένες αποσβέσεις. </w:t>
      </w:r>
    </w:p>
    <w:p w14:paraId="68385BAA" w14:textId="77777777" w:rsidR="00241727" w:rsidRPr="000C7CD6" w:rsidRDefault="00241727" w:rsidP="00241727">
      <w:pPr>
        <w:pStyle w:val="Default"/>
        <w:numPr>
          <w:ilvl w:val="0"/>
          <w:numId w:val="42"/>
        </w:numPr>
        <w:spacing w:line="276" w:lineRule="auto"/>
        <w:jc w:val="both"/>
        <w:rPr>
          <w:rFonts w:ascii="Calibri" w:hAnsi="Calibri" w:cs="Calibri"/>
          <w:sz w:val="22"/>
          <w:szCs w:val="22"/>
        </w:rPr>
      </w:pPr>
      <w:r w:rsidRPr="000C7CD6">
        <w:rPr>
          <w:rFonts w:ascii="Calibri" w:hAnsi="Calibri" w:cs="Calibri"/>
          <w:sz w:val="22"/>
          <w:szCs w:val="22"/>
        </w:rPr>
        <w:t>Το όριο του δικτύου FTTH και της ενδοκτηριακής καλωδίωσης να εναρμονίζεται με τη νέα ΚΥΑ, δηλαδή, το δίκτυο εκτείνεται από το Κέντρο μέχρι και το BEP, επομένως η εισαγωγή του κτιρίου μέχρι και το BEP συνυπολογίζεται στο κόστος δικτύου, ενώ η ενδοκτηριακή καλωδίωση αφορά την υποδομή από τον ΚΚΚ (συμπεριλαμβανομένου) μέχρι και το F</w:t>
      </w:r>
      <w:r w:rsidRPr="000C7CD6">
        <w:rPr>
          <w:rFonts w:ascii="Calibri" w:hAnsi="Calibri" w:cs="Calibri"/>
          <w:sz w:val="22"/>
          <w:szCs w:val="22"/>
          <w:lang w:val="en-US"/>
        </w:rPr>
        <w:t>loor</w:t>
      </w:r>
      <w:r w:rsidRPr="000C7CD6">
        <w:rPr>
          <w:rFonts w:ascii="Calibri" w:hAnsi="Calibri" w:cs="Calibri"/>
          <w:sz w:val="22"/>
          <w:szCs w:val="22"/>
        </w:rPr>
        <w:t xml:space="preserve"> </w:t>
      </w:r>
      <w:r w:rsidRPr="000C7CD6">
        <w:rPr>
          <w:rFonts w:ascii="Calibri" w:hAnsi="Calibri" w:cs="Calibri"/>
          <w:sz w:val="22"/>
          <w:szCs w:val="22"/>
          <w:lang w:val="en-US"/>
        </w:rPr>
        <w:t>Box</w:t>
      </w:r>
      <w:r w:rsidRPr="000C7CD6">
        <w:rPr>
          <w:rFonts w:ascii="Calibri" w:hAnsi="Calibri" w:cs="Calibri"/>
          <w:sz w:val="22"/>
          <w:szCs w:val="22"/>
        </w:rPr>
        <w:t xml:space="preserve">. </w:t>
      </w:r>
    </w:p>
    <w:p w14:paraId="55216705" w14:textId="77777777" w:rsidR="00241727" w:rsidRPr="000C7CD6" w:rsidRDefault="00241727" w:rsidP="00241727">
      <w:pPr>
        <w:pStyle w:val="Default"/>
        <w:numPr>
          <w:ilvl w:val="0"/>
          <w:numId w:val="42"/>
        </w:numPr>
        <w:spacing w:line="276" w:lineRule="auto"/>
        <w:jc w:val="both"/>
        <w:rPr>
          <w:rFonts w:ascii="Calibri" w:hAnsi="Calibri" w:cs="Calibri"/>
          <w:sz w:val="22"/>
          <w:szCs w:val="22"/>
        </w:rPr>
      </w:pPr>
      <w:r>
        <w:rPr>
          <w:rFonts w:ascii="Calibri" w:hAnsi="Calibri" w:cs="Calibri"/>
          <w:sz w:val="22"/>
          <w:szCs w:val="22"/>
        </w:rPr>
        <w:t xml:space="preserve">Εξάγεται </w:t>
      </w:r>
      <w:r w:rsidRPr="000C7CD6">
        <w:rPr>
          <w:rFonts w:ascii="Calibri" w:hAnsi="Calibri" w:cs="Calibri"/>
          <w:sz w:val="22"/>
          <w:szCs w:val="22"/>
        </w:rPr>
        <w:t xml:space="preserve">κόστος ανά όροφο </w:t>
      </w:r>
      <w:r>
        <w:rPr>
          <w:rFonts w:ascii="Calibri" w:hAnsi="Calibri" w:cs="Calibri"/>
          <w:sz w:val="22"/>
          <w:szCs w:val="22"/>
        </w:rPr>
        <w:t>και θ</w:t>
      </w:r>
      <w:r w:rsidRPr="000C7CD6">
        <w:rPr>
          <w:rFonts w:ascii="Calibri" w:hAnsi="Calibri" w:cs="Calibri"/>
          <w:sz w:val="22"/>
          <w:szCs w:val="22"/>
        </w:rPr>
        <w:t xml:space="preserve">α περιλαμβάνει και οποιαδήποτε κόστη συντήρησης. </w:t>
      </w:r>
    </w:p>
    <w:p w14:paraId="7D79FD16" w14:textId="291A55CF" w:rsidR="00241727" w:rsidRDefault="00241727" w:rsidP="00241727">
      <w:pPr>
        <w:pStyle w:val="Default"/>
        <w:jc w:val="both"/>
        <w:rPr>
          <w:rFonts w:ascii="Calibri" w:hAnsi="Calibri" w:cs="Calibri"/>
          <w:sz w:val="22"/>
          <w:szCs w:val="22"/>
        </w:rPr>
      </w:pPr>
      <w:r>
        <w:rPr>
          <w:rFonts w:ascii="Calibri" w:hAnsi="Calibri" w:cs="Calibri"/>
          <w:sz w:val="22"/>
          <w:szCs w:val="22"/>
        </w:rPr>
        <w:t xml:space="preserve">Παράλληλά, ο συμμετέχων προτείνει σε κτίρια με υφιστάμενη εσωτερική καλωδίωση προ ΚΥΑ, να εκτελούνται κατόπιν αιτήματος συγκεκριμένες εργασίες ως ελάχιστη προσαρμογή από τον κάτοχο πάροχο που έχει κατασκευάσει την καλωδίωση, </w:t>
      </w:r>
      <w:proofErr w:type="spellStart"/>
      <w:r>
        <w:rPr>
          <w:rFonts w:ascii="Calibri" w:hAnsi="Calibri" w:cs="Calibri"/>
          <w:sz w:val="22"/>
          <w:szCs w:val="22"/>
        </w:rPr>
        <w:t>κοστοστρεφώς</w:t>
      </w:r>
      <w:proofErr w:type="spellEnd"/>
      <w:r>
        <w:rPr>
          <w:rFonts w:ascii="Calibri" w:hAnsi="Calibri" w:cs="Calibri"/>
          <w:sz w:val="22"/>
          <w:szCs w:val="22"/>
        </w:rPr>
        <w:t>:</w:t>
      </w:r>
    </w:p>
    <w:p w14:paraId="4BEF1FC4" w14:textId="77777777" w:rsidR="00241727" w:rsidRPr="000C7CD6" w:rsidRDefault="00241727" w:rsidP="00241727">
      <w:pPr>
        <w:autoSpaceDE w:val="0"/>
        <w:autoSpaceDN w:val="0"/>
        <w:adjustRightInd w:val="0"/>
        <w:jc w:val="both"/>
        <w:rPr>
          <w:rFonts w:ascii="Calibri" w:hAnsi="Calibri" w:cs="Calibri"/>
          <w:color w:val="000000"/>
        </w:rPr>
      </w:pPr>
    </w:p>
    <w:p w14:paraId="2FA275E6" w14:textId="77777777" w:rsidR="00241727" w:rsidRPr="000C7CD6" w:rsidRDefault="00241727" w:rsidP="00241727">
      <w:pPr>
        <w:pStyle w:val="Default"/>
        <w:numPr>
          <w:ilvl w:val="0"/>
          <w:numId w:val="42"/>
        </w:numPr>
        <w:spacing w:line="276" w:lineRule="auto"/>
        <w:jc w:val="both"/>
        <w:rPr>
          <w:rFonts w:ascii="Calibri" w:hAnsi="Calibri" w:cs="Calibri"/>
          <w:sz w:val="22"/>
          <w:szCs w:val="22"/>
        </w:rPr>
      </w:pPr>
      <w:r w:rsidRPr="000C7CD6">
        <w:rPr>
          <w:rFonts w:ascii="Calibri" w:hAnsi="Calibri" w:cs="Calibri"/>
          <w:sz w:val="22"/>
          <w:szCs w:val="22"/>
        </w:rPr>
        <w:t xml:space="preserve">Διαχωρισμός BEP του υφιστάμενου παρόχου από την ενδοκτηριακή καλωδίωση με ενδιάμεση τοποθέτηση Κεντρικού Κατανεμητή Κτηρίου (ΚΚΚ). </w:t>
      </w:r>
    </w:p>
    <w:p w14:paraId="0691CE47" w14:textId="77777777" w:rsidR="00241727" w:rsidRPr="000C7CD6" w:rsidRDefault="00241727" w:rsidP="00241727">
      <w:pPr>
        <w:pStyle w:val="Default"/>
        <w:numPr>
          <w:ilvl w:val="0"/>
          <w:numId w:val="42"/>
        </w:numPr>
        <w:spacing w:line="276" w:lineRule="auto"/>
        <w:jc w:val="both"/>
        <w:rPr>
          <w:rFonts w:ascii="Calibri" w:hAnsi="Calibri" w:cs="Calibri"/>
          <w:sz w:val="22"/>
          <w:szCs w:val="22"/>
        </w:rPr>
      </w:pPr>
      <w:proofErr w:type="spellStart"/>
      <w:r w:rsidRPr="000C7CD6">
        <w:rPr>
          <w:rFonts w:ascii="Calibri" w:hAnsi="Calibri" w:cs="Calibri"/>
          <w:sz w:val="22"/>
          <w:szCs w:val="22"/>
        </w:rPr>
        <w:t>Μικτονόμηση</w:t>
      </w:r>
      <w:proofErr w:type="spellEnd"/>
      <w:r w:rsidRPr="000C7CD6">
        <w:rPr>
          <w:rFonts w:ascii="Calibri" w:hAnsi="Calibri" w:cs="Calibri"/>
          <w:sz w:val="22"/>
          <w:szCs w:val="22"/>
        </w:rPr>
        <w:t xml:space="preserve"> της ενδοκτηριακής καλωδίωσης στον ΚΚΚ. </w:t>
      </w:r>
    </w:p>
    <w:p w14:paraId="22A3257A" w14:textId="77777777" w:rsidR="00241727" w:rsidRDefault="00241727" w:rsidP="00241727">
      <w:pPr>
        <w:pStyle w:val="Default"/>
        <w:jc w:val="both"/>
        <w:rPr>
          <w:rFonts w:ascii="Calibri" w:hAnsi="Calibri" w:cs="Calibri"/>
          <w:sz w:val="22"/>
          <w:szCs w:val="22"/>
        </w:rPr>
      </w:pPr>
    </w:p>
    <w:p w14:paraId="67E18F30" w14:textId="198F8A78" w:rsidR="00241727" w:rsidRDefault="00241727" w:rsidP="00241727">
      <w:pPr>
        <w:pStyle w:val="Default"/>
        <w:jc w:val="both"/>
        <w:rPr>
          <w:rFonts w:ascii="Calibri" w:hAnsi="Calibri" w:cs="Calibri"/>
          <w:sz w:val="22"/>
          <w:szCs w:val="22"/>
        </w:rPr>
      </w:pPr>
      <w:r>
        <w:rPr>
          <w:rFonts w:ascii="Calibri" w:hAnsi="Calibri" w:cs="Calibri"/>
          <w:sz w:val="22"/>
          <w:szCs w:val="22"/>
        </w:rPr>
        <w:t xml:space="preserve">Ο ίδιος συμμετέχων, για το προϊόν </w:t>
      </w:r>
      <w:r w:rsidRPr="000C7CD6">
        <w:rPr>
          <w:rFonts w:ascii="Calibri" w:hAnsi="Calibri" w:cs="Calibri"/>
          <w:sz w:val="22"/>
          <w:szCs w:val="22"/>
        </w:rPr>
        <w:t>παθητικής πρόσβασης σε υλική υποδομή</w:t>
      </w:r>
      <w:r>
        <w:rPr>
          <w:rFonts w:ascii="Calibri" w:hAnsi="Calibri" w:cs="Calibri"/>
          <w:sz w:val="22"/>
          <w:szCs w:val="22"/>
        </w:rPr>
        <w:t xml:space="preserve"> (</w:t>
      </w:r>
      <w:r w:rsidRPr="000C7CD6">
        <w:rPr>
          <w:rFonts w:ascii="Calibri" w:hAnsi="Calibri" w:cs="Calibri"/>
          <w:sz w:val="22"/>
          <w:szCs w:val="22"/>
        </w:rPr>
        <w:t>ενδοκτηριακή καλωδίωση</w:t>
      </w:r>
      <w:r>
        <w:rPr>
          <w:rFonts w:ascii="Calibri" w:hAnsi="Calibri" w:cs="Calibri"/>
          <w:sz w:val="22"/>
          <w:szCs w:val="22"/>
        </w:rPr>
        <w:t>)</w:t>
      </w:r>
      <w:r w:rsidRPr="000C7CD6">
        <w:rPr>
          <w:rFonts w:ascii="Calibri" w:hAnsi="Calibri" w:cs="Calibri"/>
          <w:sz w:val="22"/>
          <w:szCs w:val="22"/>
        </w:rPr>
        <w:t xml:space="preserve"> </w:t>
      </w:r>
      <w:r w:rsidRPr="00720B20">
        <w:rPr>
          <w:rFonts w:ascii="Calibri" w:hAnsi="Calibri" w:cs="Calibri"/>
          <w:sz w:val="22"/>
          <w:szCs w:val="22"/>
        </w:rPr>
        <w:t xml:space="preserve"> </w:t>
      </w:r>
      <w:r>
        <w:rPr>
          <w:rFonts w:ascii="Calibri" w:hAnsi="Calibri" w:cs="Calibri"/>
          <w:sz w:val="22"/>
          <w:szCs w:val="22"/>
        </w:rPr>
        <w:t>προτείνει να μοντελοποιηθούν οι εξής 3 κατηγορίες κτιρίων:</w:t>
      </w:r>
    </w:p>
    <w:p w14:paraId="533F046B" w14:textId="77777777" w:rsidR="00241727" w:rsidRDefault="00241727" w:rsidP="00241727">
      <w:pPr>
        <w:pStyle w:val="Default"/>
        <w:jc w:val="both"/>
        <w:rPr>
          <w:rFonts w:ascii="Calibri" w:hAnsi="Calibri" w:cs="Calibri"/>
          <w:sz w:val="22"/>
          <w:szCs w:val="22"/>
        </w:rPr>
      </w:pPr>
    </w:p>
    <w:p w14:paraId="339970DC" w14:textId="77777777" w:rsidR="00241727" w:rsidRPr="00720B20" w:rsidRDefault="00241727" w:rsidP="00241727">
      <w:pPr>
        <w:pStyle w:val="Default"/>
        <w:jc w:val="both"/>
        <w:rPr>
          <w:rFonts w:ascii="Calibri" w:hAnsi="Calibri" w:cs="Calibri"/>
          <w:sz w:val="22"/>
          <w:szCs w:val="22"/>
        </w:rPr>
      </w:pPr>
      <w:r w:rsidRPr="00720B20">
        <w:rPr>
          <w:rFonts w:ascii="Calibri" w:hAnsi="Calibri" w:cs="Calibri"/>
          <w:sz w:val="22"/>
          <w:szCs w:val="22"/>
        </w:rPr>
        <w:t xml:space="preserve">1) Υφιστάμενα κτήρια </w:t>
      </w:r>
      <w:bookmarkStart w:id="8" w:name="_Hlk194953762"/>
      <w:r w:rsidRPr="00720B20">
        <w:rPr>
          <w:rFonts w:ascii="Calibri" w:hAnsi="Calibri" w:cs="Calibri"/>
          <w:sz w:val="22"/>
          <w:szCs w:val="22"/>
        </w:rPr>
        <w:t xml:space="preserve">προ εφαρμογής της νέας ΚΥΑ </w:t>
      </w:r>
      <w:bookmarkEnd w:id="8"/>
      <w:r w:rsidRPr="00720B20">
        <w:rPr>
          <w:rFonts w:ascii="Calibri" w:hAnsi="Calibri" w:cs="Calibri"/>
          <w:sz w:val="22"/>
          <w:szCs w:val="22"/>
        </w:rPr>
        <w:t xml:space="preserve">με ενδοκτηριακή καλωδίωση η οποία έχει κατασκευαστεί από τον Αποδοτικό Πάροχο Πρόσβασης, τα οποία ο Αποδοτικός Πάροχος έχει εν μέρει αποσβέσει και στα οποία θα πρέπει να προχωρήσει σε προσαρμογή στη νέα ΚΥΑ. </w:t>
      </w:r>
    </w:p>
    <w:p w14:paraId="208B88A8" w14:textId="77777777" w:rsidR="00241727" w:rsidRPr="00720B20" w:rsidRDefault="00241727" w:rsidP="00241727">
      <w:pPr>
        <w:pStyle w:val="Default"/>
        <w:jc w:val="both"/>
        <w:rPr>
          <w:rFonts w:ascii="Calibri" w:hAnsi="Calibri" w:cs="Calibri"/>
          <w:sz w:val="22"/>
          <w:szCs w:val="22"/>
        </w:rPr>
      </w:pPr>
      <w:r w:rsidRPr="00720B20">
        <w:rPr>
          <w:rFonts w:ascii="Calibri" w:hAnsi="Calibri" w:cs="Calibri"/>
          <w:sz w:val="22"/>
          <w:szCs w:val="22"/>
        </w:rPr>
        <w:lastRenderedPageBreak/>
        <w:t xml:space="preserve">2. Κτήρια με ενδοκτηριακή καλωδίωση μετά την εφαρμογή της νέας ΚΥΑ, η οποία έχει κατασκευαστεί από τον Αποδοτικό Πάροχο Πρόσβασης. </w:t>
      </w:r>
    </w:p>
    <w:p w14:paraId="24065B9E" w14:textId="77777777" w:rsidR="00241727" w:rsidRPr="00720B20" w:rsidRDefault="00241727" w:rsidP="00241727">
      <w:pPr>
        <w:pStyle w:val="Default"/>
        <w:jc w:val="both"/>
        <w:rPr>
          <w:rFonts w:ascii="Calibri" w:hAnsi="Calibri" w:cs="Calibri"/>
          <w:sz w:val="22"/>
          <w:szCs w:val="22"/>
        </w:rPr>
      </w:pPr>
      <w:r w:rsidRPr="00720B20">
        <w:rPr>
          <w:rFonts w:ascii="Calibri" w:hAnsi="Calibri" w:cs="Calibri"/>
          <w:sz w:val="22"/>
          <w:szCs w:val="22"/>
        </w:rPr>
        <w:t>3. Κτήρια με ενδοκτηριακή καλωδίωση, η οποία έχει κατασκευαστεί από τρίτο εγκαταστάτη</w:t>
      </w:r>
      <w:r>
        <w:rPr>
          <w:rFonts w:ascii="Calibri" w:hAnsi="Calibri" w:cs="Calibri"/>
          <w:sz w:val="22"/>
          <w:szCs w:val="22"/>
        </w:rPr>
        <w:t xml:space="preserve"> </w:t>
      </w:r>
      <w:r w:rsidRPr="00720B20">
        <w:rPr>
          <w:rFonts w:ascii="Calibri" w:hAnsi="Calibri" w:cs="Calibri"/>
          <w:sz w:val="22"/>
          <w:szCs w:val="22"/>
        </w:rPr>
        <w:t xml:space="preserve">(περιλαμβανομένων και των κτιρίων μέσω </w:t>
      </w:r>
      <w:proofErr w:type="spellStart"/>
      <w:r w:rsidRPr="00720B20">
        <w:rPr>
          <w:rFonts w:ascii="Calibri" w:hAnsi="Calibri" w:cs="Calibri"/>
          <w:sz w:val="22"/>
          <w:szCs w:val="22"/>
        </w:rPr>
        <w:t>SmartReadiness</w:t>
      </w:r>
      <w:proofErr w:type="spellEnd"/>
      <w:r w:rsidRPr="00720B20">
        <w:rPr>
          <w:rFonts w:ascii="Calibri" w:hAnsi="Calibri" w:cs="Calibri"/>
          <w:sz w:val="22"/>
          <w:szCs w:val="22"/>
        </w:rPr>
        <w:t xml:space="preserve">). Στα κτήρια αυτά όλοι οι Πάροχοι που διαθέτουν υπηρεσίες χονδρικής έχουν ελεύθερη πρόσβαση, ένας εκ των οποίων είναι ο Αποδοτικός Πάροχος ο οποίος θα μπορεί να διαθέτει υπηρεσίες VLU με διαφορετικό τέλος </w:t>
      </w:r>
      <w:proofErr w:type="spellStart"/>
      <w:r w:rsidRPr="00720B20">
        <w:rPr>
          <w:rFonts w:ascii="Calibri" w:hAnsi="Calibri" w:cs="Calibri"/>
          <w:sz w:val="22"/>
          <w:szCs w:val="22"/>
        </w:rPr>
        <w:t>floor</w:t>
      </w:r>
      <w:proofErr w:type="spellEnd"/>
      <w:r w:rsidRPr="00720B20">
        <w:rPr>
          <w:rFonts w:ascii="Calibri" w:hAnsi="Calibri" w:cs="Calibri"/>
          <w:sz w:val="22"/>
          <w:szCs w:val="22"/>
        </w:rPr>
        <w:t xml:space="preserve"> </w:t>
      </w:r>
      <w:proofErr w:type="spellStart"/>
      <w:r w:rsidRPr="00720B20">
        <w:rPr>
          <w:rFonts w:ascii="Calibri" w:hAnsi="Calibri" w:cs="Calibri"/>
          <w:sz w:val="22"/>
          <w:szCs w:val="22"/>
        </w:rPr>
        <w:t>box</w:t>
      </w:r>
      <w:proofErr w:type="spellEnd"/>
      <w:r w:rsidRPr="00720B20">
        <w:rPr>
          <w:rFonts w:ascii="Calibri" w:hAnsi="Calibri" w:cs="Calibri"/>
          <w:sz w:val="22"/>
          <w:szCs w:val="22"/>
        </w:rPr>
        <w:t xml:space="preserve"> από αυτό που θα ισχύει για τις 2 άλλες κατηγορίες. </w:t>
      </w:r>
    </w:p>
    <w:p w14:paraId="22F573EC" w14:textId="77777777" w:rsidR="00241727" w:rsidRDefault="00241727" w:rsidP="00241727">
      <w:pPr>
        <w:pStyle w:val="Default"/>
        <w:jc w:val="both"/>
        <w:rPr>
          <w:rFonts w:ascii="Calibri" w:hAnsi="Calibri" w:cs="Calibri"/>
          <w:sz w:val="22"/>
          <w:szCs w:val="22"/>
        </w:rPr>
      </w:pPr>
    </w:p>
    <w:p w14:paraId="3D6CEF10" w14:textId="0676522D" w:rsidR="00241727" w:rsidRDefault="00241727" w:rsidP="00241727">
      <w:pPr>
        <w:pStyle w:val="Default"/>
        <w:jc w:val="both"/>
        <w:rPr>
          <w:rFonts w:ascii="Calibri" w:hAnsi="Calibri" w:cs="Calibri"/>
          <w:sz w:val="22"/>
          <w:szCs w:val="22"/>
        </w:rPr>
      </w:pPr>
      <w:r>
        <w:rPr>
          <w:rFonts w:ascii="Calibri" w:hAnsi="Calibri" w:cs="Calibri"/>
          <w:sz w:val="22"/>
          <w:szCs w:val="22"/>
        </w:rPr>
        <w:t>Τέλος, ο συμμετέχων αναφέρει ότι γ</w:t>
      </w:r>
      <w:r w:rsidRPr="00540C76">
        <w:rPr>
          <w:rFonts w:ascii="Calibri" w:hAnsi="Calibri" w:cs="Calibri"/>
          <w:sz w:val="22"/>
          <w:szCs w:val="22"/>
        </w:rPr>
        <w:t xml:space="preserve">ια τα κτήρια που η υλοποίηση έχει γίνει από τρίτο εγκαταστάτη ή έχουν λάβει επιδότηση μέσω του προγράμματος SMART READINESS το τέλος Floor Box </w:t>
      </w:r>
      <w:r>
        <w:rPr>
          <w:rFonts w:ascii="Calibri" w:hAnsi="Calibri" w:cs="Calibri"/>
          <w:sz w:val="22"/>
          <w:szCs w:val="22"/>
        </w:rPr>
        <w:t>ν</w:t>
      </w:r>
      <w:r w:rsidRPr="00540C76">
        <w:rPr>
          <w:rFonts w:ascii="Calibri" w:hAnsi="Calibri" w:cs="Calibri"/>
          <w:sz w:val="22"/>
          <w:szCs w:val="22"/>
        </w:rPr>
        <w:t>α είναι μηδενικό</w:t>
      </w:r>
      <w:r>
        <w:rPr>
          <w:rFonts w:ascii="Calibri" w:hAnsi="Calibri" w:cs="Calibri"/>
          <w:sz w:val="22"/>
          <w:szCs w:val="22"/>
        </w:rPr>
        <w:t>.</w:t>
      </w:r>
    </w:p>
    <w:p w14:paraId="171C19D9" w14:textId="77777777" w:rsidR="00241727" w:rsidRDefault="00241727" w:rsidP="00241727">
      <w:pPr>
        <w:pStyle w:val="Default"/>
        <w:jc w:val="both"/>
        <w:rPr>
          <w:rFonts w:ascii="Calibri" w:hAnsi="Calibri" w:cs="Calibri"/>
          <w:sz w:val="22"/>
          <w:szCs w:val="22"/>
        </w:rPr>
      </w:pPr>
    </w:p>
    <w:p w14:paraId="2C1855ED" w14:textId="77777777" w:rsidR="00241727" w:rsidRPr="003530A4" w:rsidRDefault="00241727" w:rsidP="00241727">
      <w:pPr>
        <w:pStyle w:val="Default"/>
        <w:jc w:val="both"/>
        <w:rPr>
          <w:rFonts w:ascii="Calibri" w:hAnsi="Calibri" w:cs="Calibri"/>
          <w:b/>
          <w:color w:val="1F4E79" w:themeColor="accent1" w:themeShade="80"/>
          <w:sz w:val="22"/>
          <w:szCs w:val="22"/>
          <w:u w:val="single"/>
        </w:rPr>
      </w:pPr>
      <w:r>
        <w:rPr>
          <w:rFonts w:ascii="Calibri" w:hAnsi="Calibri" w:cs="Calibri"/>
          <w:b/>
          <w:color w:val="1F4E79" w:themeColor="accent1" w:themeShade="80"/>
          <w:sz w:val="22"/>
          <w:szCs w:val="22"/>
          <w:u w:val="single"/>
        </w:rPr>
        <w:t xml:space="preserve">Β.7 </w:t>
      </w:r>
      <w:r w:rsidRPr="003530A4">
        <w:rPr>
          <w:rFonts w:ascii="Calibri" w:hAnsi="Calibri" w:cs="Calibri"/>
          <w:b/>
          <w:color w:val="1F4E79" w:themeColor="accent1" w:themeShade="80"/>
          <w:sz w:val="22"/>
          <w:szCs w:val="22"/>
          <w:u w:val="single"/>
        </w:rPr>
        <w:t>ΘΕΣΗ ΕΕΤΤ</w:t>
      </w:r>
    </w:p>
    <w:p w14:paraId="3CA53280" w14:textId="77777777" w:rsidR="00241727" w:rsidRPr="003530A4" w:rsidRDefault="00241727" w:rsidP="00241727">
      <w:pPr>
        <w:pStyle w:val="Default"/>
        <w:jc w:val="both"/>
        <w:rPr>
          <w:rFonts w:ascii="Calibri" w:hAnsi="Calibri" w:cs="Calibri"/>
          <w:color w:val="1F4E79" w:themeColor="accent1" w:themeShade="80"/>
          <w:sz w:val="22"/>
          <w:szCs w:val="22"/>
        </w:rPr>
      </w:pPr>
    </w:p>
    <w:p w14:paraId="288F2454" w14:textId="77777777" w:rsidR="00241727" w:rsidRPr="003364FD" w:rsidRDefault="00241727" w:rsidP="00241727">
      <w:pPr>
        <w:pStyle w:val="Default"/>
        <w:jc w:val="both"/>
        <w:rPr>
          <w:rFonts w:ascii="Calibri" w:hAnsi="Calibri" w:cs="Calibri"/>
          <w:color w:val="1F4E79" w:themeColor="accent1" w:themeShade="80"/>
          <w:sz w:val="22"/>
          <w:szCs w:val="22"/>
        </w:rPr>
      </w:pPr>
      <w:r w:rsidRPr="681F68F5">
        <w:rPr>
          <w:rFonts w:ascii="Calibri" w:hAnsi="Calibri" w:cs="Calibri"/>
          <w:color w:val="1F4E79" w:themeColor="accent1" w:themeShade="80"/>
          <w:sz w:val="22"/>
          <w:szCs w:val="22"/>
        </w:rPr>
        <w:t xml:space="preserve">Η ΕΕΤΤ, λαμβάνοντας υπόψη τα σχόλια των συμμετεχόντων, για λόγους πληρότητας συμφωνεί στη διαφοροποίηση του κόστους μεταξύ των διαφόρων περιπτώσεων κτιρίων και θα αποτυπώσει διακριτά το τέλος </w:t>
      </w:r>
      <w:r w:rsidRPr="681F68F5">
        <w:rPr>
          <w:rFonts w:ascii="Calibri" w:hAnsi="Calibri" w:cs="Calibri"/>
          <w:color w:val="1F4E79" w:themeColor="accent1" w:themeShade="80"/>
          <w:sz w:val="22"/>
          <w:szCs w:val="22"/>
          <w:lang w:val="en-US"/>
        </w:rPr>
        <w:t>floor</w:t>
      </w:r>
      <w:r w:rsidRPr="681F68F5">
        <w:rPr>
          <w:rFonts w:ascii="Calibri" w:hAnsi="Calibri" w:cs="Calibri"/>
          <w:color w:val="1F4E79" w:themeColor="accent1" w:themeShade="80"/>
          <w:sz w:val="22"/>
          <w:szCs w:val="22"/>
        </w:rPr>
        <w:t xml:space="preserve"> </w:t>
      </w:r>
      <w:r w:rsidRPr="681F68F5">
        <w:rPr>
          <w:rFonts w:ascii="Calibri" w:hAnsi="Calibri" w:cs="Calibri"/>
          <w:color w:val="1F4E79" w:themeColor="accent1" w:themeShade="80"/>
          <w:sz w:val="22"/>
          <w:szCs w:val="22"/>
          <w:lang w:val="en-US"/>
        </w:rPr>
        <w:t>box</w:t>
      </w:r>
      <w:r w:rsidRPr="681F68F5">
        <w:rPr>
          <w:rFonts w:ascii="Calibri" w:hAnsi="Calibri" w:cs="Calibri"/>
          <w:color w:val="1F4E79" w:themeColor="accent1" w:themeShade="80"/>
          <w:sz w:val="22"/>
          <w:szCs w:val="22"/>
        </w:rPr>
        <w:t xml:space="preserve"> για κτίρια που επιδοτούνται μέσω του προγράμματος </w:t>
      </w:r>
      <w:r w:rsidRPr="681F68F5">
        <w:rPr>
          <w:rFonts w:ascii="Calibri" w:hAnsi="Calibri" w:cs="Calibri"/>
          <w:color w:val="1F4E79" w:themeColor="accent1" w:themeShade="80"/>
          <w:sz w:val="22"/>
          <w:szCs w:val="22"/>
          <w:lang w:val="en-US"/>
        </w:rPr>
        <w:t>SMART</w:t>
      </w:r>
      <w:r w:rsidRPr="681F68F5">
        <w:rPr>
          <w:rFonts w:ascii="Calibri" w:hAnsi="Calibri" w:cs="Calibri"/>
          <w:color w:val="1F4E79" w:themeColor="accent1" w:themeShade="80"/>
          <w:sz w:val="22"/>
          <w:szCs w:val="22"/>
        </w:rPr>
        <w:t xml:space="preserve"> </w:t>
      </w:r>
      <w:r w:rsidRPr="681F68F5">
        <w:rPr>
          <w:rFonts w:ascii="Calibri" w:hAnsi="Calibri" w:cs="Calibri"/>
          <w:color w:val="1F4E79" w:themeColor="accent1" w:themeShade="80"/>
          <w:sz w:val="22"/>
          <w:szCs w:val="22"/>
          <w:lang w:val="en-US"/>
        </w:rPr>
        <w:t>READINESS</w:t>
      </w:r>
      <w:r w:rsidRPr="681F68F5">
        <w:rPr>
          <w:rFonts w:ascii="Calibri" w:hAnsi="Calibri" w:cs="Calibri"/>
          <w:color w:val="1F4E79" w:themeColor="accent1" w:themeShade="80"/>
          <w:sz w:val="22"/>
          <w:szCs w:val="22"/>
        </w:rPr>
        <w:t xml:space="preserve">. Επιπρόσθετα, βάσει της πρότασης άλλου συμμετέχοντα, θα αποτυπώνεται διακριτά και το τέλος </w:t>
      </w:r>
      <w:r w:rsidRPr="681F68F5">
        <w:rPr>
          <w:rFonts w:ascii="Calibri" w:hAnsi="Calibri" w:cs="Calibri"/>
          <w:color w:val="1F4E79" w:themeColor="accent1" w:themeShade="80"/>
          <w:sz w:val="22"/>
          <w:szCs w:val="22"/>
          <w:lang w:val="en-US"/>
        </w:rPr>
        <w:t>floor</w:t>
      </w:r>
      <w:r w:rsidRPr="681F68F5">
        <w:rPr>
          <w:rFonts w:ascii="Calibri" w:hAnsi="Calibri" w:cs="Calibri"/>
          <w:color w:val="1F4E79" w:themeColor="accent1" w:themeShade="80"/>
          <w:sz w:val="22"/>
          <w:szCs w:val="22"/>
        </w:rPr>
        <w:t xml:space="preserve"> </w:t>
      </w:r>
      <w:r w:rsidRPr="681F68F5">
        <w:rPr>
          <w:rFonts w:ascii="Calibri" w:hAnsi="Calibri" w:cs="Calibri"/>
          <w:color w:val="1F4E79" w:themeColor="accent1" w:themeShade="80"/>
          <w:sz w:val="22"/>
          <w:szCs w:val="22"/>
          <w:lang w:val="en-US"/>
        </w:rPr>
        <w:t>box</w:t>
      </w:r>
      <w:r w:rsidRPr="681F68F5">
        <w:rPr>
          <w:rFonts w:ascii="Calibri" w:hAnsi="Calibri" w:cs="Calibri"/>
          <w:color w:val="1F4E79" w:themeColor="accent1" w:themeShade="80"/>
          <w:sz w:val="22"/>
          <w:szCs w:val="22"/>
        </w:rPr>
        <w:t xml:space="preserve"> για κτίρια των οποίων η ενδοκτιριακή καλωδίωση κατασκευάζεται από τον πάροχο πρόσβασης βάσει της νέα ΚΥΑ (53538 ΕΞ 2023 - ΦΕΚ 7037/Β/13-12-2023).</w:t>
      </w:r>
    </w:p>
    <w:p w14:paraId="16717D77" w14:textId="77777777" w:rsidR="00241727" w:rsidRDefault="00241727" w:rsidP="00241727">
      <w:pPr>
        <w:pStyle w:val="Default"/>
        <w:jc w:val="both"/>
        <w:rPr>
          <w:rFonts w:ascii="Calibri" w:hAnsi="Calibri" w:cs="Calibri"/>
          <w:color w:val="1F4E79" w:themeColor="accent1" w:themeShade="80"/>
          <w:sz w:val="22"/>
          <w:szCs w:val="22"/>
        </w:rPr>
      </w:pPr>
      <w:r w:rsidRPr="003364FD">
        <w:rPr>
          <w:rFonts w:ascii="Calibri" w:hAnsi="Calibri" w:cs="Calibri"/>
          <w:color w:val="1F4E79" w:themeColor="accent1" w:themeShade="80"/>
          <w:sz w:val="22"/>
          <w:szCs w:val="22"/>
        </w:rPr>
        <w:t xml:space="preserve">Τα νεόδμητα κτήρια, όπου η εσωτερική οπτική καλωδίωση υλοποιήθηκε κατά την κατασκευή τους, θα περιλαμβάνονται στην κατηγορία κατασκευή από τρίτο εγκαταστάτη εκτός του προγράμματος </w:t>
      </w:r>
      <w:r w:rsidRPr="003364FD">
        <w:rPr>
          <w:rFonts w:ascii="Calibri" w:hAnsi="Calibri" w:cs="Calibri"/>
          <w:color w:val="1F4E79" w:themeColor="accent1" w:themeShade="80"/>
          <w:sz w:val="22"/>
          <w:szCs w:val="22"/>
          <w:lang w:val="en-US"/>
        </w:rPr>
        <w:t>SMART</w:t>
      </w:r>
      <w:r w:rsidRPr="003364FD">
        <w:rPr>
          <w:rFonts w:ascii="Calibri" w:hAnsi="Calibri" w:cs="Calibri"/>
          <w:color w:val="1F4E79" w:themeColor="accent1" w:themeShade="80"/>
          <w:sz w:val="22"/>
          <w:szCs w:val="22"/>
        </w:rPr>
        <w:t xml:space="preserve"> </w:t>
      </w:r>
      <w:r w:rsidRPr="003364FD">
        <w:rPr>
          <w:rFonts w:ascii="Calibri" w:hAnsi="Calibri" w:cs="Calibri"/>
          <w:color w:val="1F4E79" w:themeColor="accent1" w:themeShade="80"/>
          <w:sz w:val="22"/>
          <w:szCs w:val="22"/>
          <w:lang w:val="en-US"/>
        </w:rPr>
        <w:t>READINESS</w:t>
      </w:r>
      <w:r w:rsidRPr="003364FD">
        <w:rPr>
          <w:rFonts w:ascii="Calibri" w:hAnsi="Calibri" w:cs="Calibri"/>
          <w:color w:val="1F4E79" w:themeColor="accent1" w:themeShade="80"/>
          <w:sz w:val="22"/>
          <w:szCs w:val="22"/>
        </w:rPr>
        <w:t>.</w:t>
      </w:r>
    </w:p>
    <w:p w14:paraId="1AE6F4A2" w14:textId="77777777" w:rsidR="00241727" w:rsidRDefault="00241727" w:rsidP="00241727">
      <w:pPr>
        <w:pStyle w:val="Default"/>
        <w:jc w:val="both"/>
        <w:rPr>
          <w:rFonts w:ascii="Calibri" w:hAnsi="Calibri" w:cs="Calibri"/>
          <w:color w:val="1F4E79" w:themeColor="accent1" w:themeShade="80"/>
          <w:sz w:val="22"/>
          <w:szCs w:val="22"/>
        </w:rPr>
      </w:pPr>
      <w:r w:rsidRPr="681F68F5">
        <w:rPr>
          <w:rFonts w:ascii="Calibri" w:hAnsi="Calibri" w:cs="Calibri"/>
          <w:color w:val="1F4E79" w:themeColor="accent1" w:themeShade="80"/>
          <w:sz w:val="22"/>
          <w:szCs w:val="22"/>
        </w:rPr>
        <w:t>Η πρόταση ενός συμμετέχοντα για  τη δημιουργία νέου προϊόντος χονδρικής  για πρόσβαση στην υλική υποδομή του κτιρίου (ενδοκτιριακή καλωδίωση) δεν αφορά σε προϊόν χονδρικής της αγοράς τοπικής πρόσβασης. Ομοίως ισχύει, για την πρότασή του για τοποθέτηση κεντρικού κατανεμητή στα προ ΚΥΑ κτίρια.</w:t>
      </w:r>
    </w:p>
    <w:p w14:paraId="29439962" w14:textId="77777777" w:rsidR="00241727" w:rsidRDefault="00241727" w:rsidP="00241727">
      <w:pPr>
        <w:pStyle w:val="Default"/>
        <w:jc w:val="both"/>
        <w:rPr>
          <w:rFonts w:ascii="Calibri" w:hAnsi="Calibri" w:cs="Calibri"/>
          <w:color w:val="1F4E79" w:themeColor="accent1" w:themeShade="80"/>
          <w:sz w:val="22"/>
          <w:szCs w:val="22"/>
        </w:rPr>
      </w:pPr>
      <w:r>
        <w:rPr>
          <w:rFonts w:ascii="Calibri" w:hAnsi="Calibri" w:cs="Calibri"/>
          <w:color w:val="1F4E79" w:themeColor="accent1" w:themeShade="80"/>
          <w:sz w:val="22"/>
          <w:szCs w:val="22"/>
        </w:rPr>
        <w:t xml:space="preserve">Ωστόσο, η ΕΕΤΤ κρίνει εύλογη τη πρόταση του παρόχου για </w:t>
      </w:r>
      <w:r w:rsidRPr="005F3446">
        <w:rPr>
          <w:rFonts w:ascii="Calibri" w:hAnsi="Calibri" w:cs="Calibri"/>
          <w:color w:val="1F4E79" w:themeColor="accent1" w:themeShade="80"/>
          <w:sz w:val="22"/>
          <w:szCs w:val="22"/>
        </w:rPr>
        <w:t xml:space="preserve">την ένταξη στο κόστος </w:t>
      </w:r>
      <w:proofErr w:type="spellStart"/>
      <w:r w:rsidRPr="005F3446">
        <w:rPr>
          <w:rFonts w:ascii="Calibri" w:hAnsi="Calibri" w:cs="Calibri"/>
          <w:color w:val="1F4E79" w:themeColor="accent1" w:themeShade="80"/>
          <w:sz w:val="22"/>
          <w:szCs w:val="22"/>
        </w:rPr>
        <w:t>floor</w:t>
      </w:r>
      <w:proofErr w:type="spellEnd"/>
      <w:r w:rsidRPr="005F3446">
        <w:rPr>
          <w:rFonts w:ascii="Calibri" w:hAnsi="Calibri" w:cs="Calibri"/>
          <w:color w:val="1F4E79" w:themeColor="accent1" w:themeShade="80"/>
          <w:sz w:val="22"/>
          <w:szCs w:val="22"/>
        </w:rPr>
        <w:t xml:space="preserve"> </w:t>
      </w:r>
      <w:proofErr w:type="spellStart"/>
      <w:r w:rsidRPr="005F3446">
        <w:rPr>
          <w:rFonts w:ascii="Calibri" w:hAnsi="Calibri" w:cs="Calibri"/>
          <w:color w:val="1F4E79" w:themeColor="accent1" w:themeShade="80"/>
          <w:sz w:val="22"/>
          <w:szCs w:val="22"/>
        </w:rPr>
        <w:t>box</w:t>
      </w:r>
      <w:proofErr w:type="spellEnd"/>
      <w:r w:rsidRPr="005F3446">
        <w:rPr>
          <w:rFonts w:ascii="Calibri" w:hAnsi="Calibri" w:cs="Calibri"/>
          <w:color w:val="1F4E79" w:themeColor="accent1" w:themeShade="80"/>
          <w:sz w:val="22"/>
          <w:szCs w:val="22"/>
        </w:rPr>
        <w:t xml:space="preserve"> (</w:t>
      </w:r>
      <w:proofErr w:type="spellStart"/>
      <w:r w:rsidRPr="005F3446">
        <w:rPr>
          <w:rFonts w:ascii="Calibri" w:hAnsi="Calibri" w:cs="Calibri"/>
          <w:color w:val="1F4E79" w:themeColor="accent1" w:themeShade="80"/>
          <w:sz w:val="22"/>
          <w:szCs w:val="22"/>
        </w:rPr>
        <w:t>floor</w:t>
      </w:r>
      <w:proofErr w:type="spellEnd"/>
      <w:r w:rsidRPr="005F3446">
        <w:rPr>
          <w:rFonts w:ascii="Calibri" w:hAnsi="Calibri" w:cs="Calibri"/>
          <w:color w:val="1F4E79" w:themeColor="accent1" w:themeShade="80"/>
          <w:sz w:val="22"/>
          <w:szCs w:val="22"/>
        </w:rPr>
        <w:t xml:space="preserve"> </w:t>
      </w:r>
      <w:proofErr w:type="spellStart"/>
      <w:r w:rsidRPr="005F3446">
        <w:rPr>
          <w:rFonts w:ascii="Calibri" w:hAnsi="Calibri" w:cs="Calibri"/>
          <w:color w:val="1F4E79" w:themeColor="accent1" w:themeShade="80"/>
          <w:sz w:val="22"/>
          <w:szCs w:val="22"/>
        </w:rPr>
        <w:t>box</w:t>
      </w:r>
      <w:proofErr w:type="spellEnd"/>
      <w:r w:rsidRPr="005F3446">
        <w:rPr>
          <w:rFonts w:ascii="Calibri" w:hAnsi="Calibri" w:cs="Calibri"/>
          <w:color w:val="1F4E79" w:themeColor="accent1" w:themeShade="80"/>
          <w:sz w:val="22"/>
          <w:szCs w:val="22"/>
        </w:rPr>
        <w:t xml:space="preserve"> increment) του κόστους τοποθέτησης κεντρικού κατανεμητή στα κτίρια μετά την εφαρμογή της νέας ΚΥΑ.</w:t>
      </w:r>
    </w:p>
    <w:p w14:paraId="216016BA" w14:textId="77777777" w:rsidR="00241727" w:rsidRPr="0090474A" w:rsidRDefault="00241727" w:rsidP="00241727">
      <w:pPr>
        <w:pStyle w:val="Default"/>
        <w:jc w:val="both"/>
        <w:rPr>
          <w:rFonts w:ascii="Calibri" w:hAnsi="Calibri" w:cs="Calibri"/>
          <w:color w:val="1F4E79" w:themeColor="accent1" w:themeShade="80"/>
          <w:sz w:val="22"/>
          <w:szCs w:val="22"/>
        </w:rPr>
      </w:pPr>
      <w:r w:rsidRPr="681F68F5">
        <w:rPr>
          <w:rFonts w:ascii="Calibri" w:hAnsi="Calibri" w:cs="Calibri"/>
          <w:color w:val="1F4E79" w:themeColor="accent1" w:themeShade="80"/>
          <w:sz w:val="22"/>
          <w:szCs w:val="22"/>
        </w:rPr>
        <w:t xml:space="preserve">Επισημαίνεται ότι στα κτίρια με εγκατάσταση από τρίτο εγκαταστάτη ή επιδότηση SMART READINESS το τέλος </w:t>
      </w:r>
      <w:proofErr w:type="spellStart"/>
      <w:r w:rsidRPr="681F68F5">
        <w:rPr>
          <w:rFonts w:ascii="Calibri" w:hAnsi="Calibri" w:cs="Calibri"/>
          <w:color w:val="1F4E79" w:themeColor="accent1" w:themeShade="80"/>
          <w:sz w:val="22"/>
          <w:szCs w:val="22"/>
        </w:rPr>
        <w:t>floor</w:t>
      </w:r>
      <w:proofErr w:type="spellEnd"/>
      <w:r w:rsidRPr="681F68F5">
        <w:rPr>
          <w:rFonts w:ascii="Calibri" w:hAnsi="Calibri" w:cs="Calibri"/>
          <w:color w:val="1F4E79" w:themeColor="accent1" w:themeShade="80"/>
          <w:sz w:val="22"/>
          <w:szCs w:val="22"/>
        </w:rPr>
        <w:t xml:space="preserve"> </w:t>
      </w:r>
      <w:proofErr w:type="spellStart"/>
      <w:r w:rsidRPr="681F68F5">
        <w:rPr>
          <w:rFonts w:ascii="Calibri" w:hAnsi="Calibri" w:cs="Calibri"/>
          <w:color w:val="1F4E79" w:themeColor="accent1" w:themeShade="80"/>
          <w:sz w:val="22"/>
          <w:szCs w:val="22"/>
        </w:rPr>
        <w:t>box</w:t>
      </w:r>
      <w:proofErr w:type="spellEnd"/>
      <w:r w:rsidRPr="681F68F5">
        <w:rPr>
          <w:rFonts w:ascii="Calibri" w:hAnsi="Calibri" w:cs="Calibri"/>
          <w:color w:val="1F4E79" w:themeColor="accent1" w:themeShade="80"/>
          <w:sz w:val="22"/>
          <w:szCs w:val="22"/>
        </w:rPr>
        <w:t xml:space="preserve"> increment δεν μπορεί να είναι μηδενικό, καθώς απαιτούνται πρόσθετες εργασίες </w:t>
      </w:r>
      <w:proofErr w:type="spellStart"/>
      <w:r w:rsidRPr="681F68F5">
        <w:rPr>
          <w:rFonts w:ascii="Calibri" w:hAnsi="Calibri" w:cs="Calibri"/>
          <w:color w:val="1F4E79" w:themeColor="accent1" w:themeShade="80"/>
          <w:sz w:val="22"/>
          <w:szCs w:val="22"/>
        </w:rPr>
        <w:t>μικτονόμησης</w:t>
      </w:r>
      <w:proofErr w:type="spellEnd"/>
      <w:r w:rsidRPr="681F68F5">
        <w:rPr>
          <w:rFonts w:ascii="Calibri" w:hAnsi="Calibri" w:cs="Calibri"/>
          <w:color w:val="1F4E79" w:themeColor="accent1" w:themeShade="80"/>
          <w:sz w:val="22"/>
          <w:szCs w:val="22"/>
        </w:rPr>
        <w:t xml:space="preserve"> και συντήρησης.</w:t>
      </w:r>
    </w:p>
    <w:p w14:paraId="7E54940A" w14:textId="77777777" w:rsidR="00241727" w:rsidRDefault="00241727" w:rsidP="00241727">
      <w:pPr>
        <w:pStyle w:val="Default"/>
        <w:jc w:val="both"/>
        <w:rPr>
          <w:rFonts w:ascii="Calibri" w:hAnsi="Calibri" w:cs="Calibri"/>
          <w:sz w:val="22"/>
          <w:szCs w:val="22"/>
        </w:rPr>
      </w:pPr>
    </w:p>
    <w:p w14:paraId="0DC045DD" w14:textId="77777777" w:rsidR="00241727" w:rsidRDefault="00241727" w:rsidP="00241727">
      <w:pPr>
        <w:pStyle w:val="10"/>
        <w:keepLines/>
        <w:numPr>
          <w:ilvl w:val="0"/>
          <w:numId w:val="40"/>
        </w:numPr>
        <w:spacing w:before="240" w:line="259" w:lineRule="auto"/>
        <w:jc w:val="both"/>
        <w:rPr>
          <w:rFonts w:asciiTheme="minorHAnsi" w:hAnsiTheme="minorHAnsi" w:cstheme="minorHAnsi"/>
          <w:sz w:val="22"/>
          <w:szCs w:val="22"/>
        </w:rPr>
      </w:pPr>
      <w:r w:rsidRPr="00E022F0">
        <w:rPr>
          <w:rFonts w:ascii="Calibri" w:hAnsi="Calibri" w:cs="Calibri"/>
          <w:color w:val="000000"/>
          <w:sz w:val="22"/>
          <w:szCs w:val="22"/>
        </w:rPr>
        <w:t xml:space="preserve"> </w:t>
      </w:r>
      <w:bookmarkStart w:id="9" w:name="_Toc198096227"/>
      <w:r>
        <w:rPr>
          <w:rFonts w:asciiTheme="minorHAnsi" w:hAnsiTheme="minorHAnsi" w:cstheme="minorHAnsi"/>
          <w:sz w:val="22"/>
          <w:szCs w:val="22"/>
        </w:rPr>
        <w:t>Αποδοτικός πάροχος</w:t>
      </w:r>
      <w:bookmarkEnd w:id="9"/>
    </w:p>
    <w:p w14:paraId="2444D713" w14:textId="77777777" w:rsidR="00241727" w:rsidRDefault="00241727" w:rsidP="00241727">
      <w:pPr>
        <w:autoSpaceDE w:val="0"/>
        <w:autoSpaceDN w:val="0"/>
        <w:adjustRightInd w:val="0"/>
        <w:jc w:val="both"/>
        <w:rPr>
          <w:rFonts w:cs="Calibri"/>
          <w:b/>
          <w:color w:val="000000"/>
        </w:rPr>
      </w:pPr>
    </w:p>
    <w:p w14:paraId="7FFBB8AF" w14:textId="77777777" w:rsidR="00241727" w:rsidRPr="0030658C" w:rsidRDefault="00241727" w:rsidP="00241727">
      <w:pPr>
        <w:autoSpaceDE w:val="0"/>
        <w:autoSpaceDN w:val="0"/>
        <w:adjustRightInd w:val="0"/>
        <w:jc w:val="both"/>
        <w:rPr>
          <w:rFonts w:ascii="Calibri" w:hAnsi="Calibri" w:cs="Calibri"/>
          <w:b/>
          <w:color w:val="000000"/>
          <w:sz w:val="22"/>
          <w:szCs w:val="22"/>
        </w:rPr>
      </w:pPr>
      <w:r w:rsidRPr="0030658C">
        <w:rPr>
          <w:rFonts w:ascii="Calibri" w:hAnsi="Calibri" w:cs="Calibri"/>
          <w:b/>
          <w:color w:val="000000"/>
          <w:sz w:val="22"/>
          <w:szCs w:val="22"/>
        </w:rPr>
        <w:t xml:space="preserve">Σημείο </w:t>
      </w:r>
      <w:r>
        <w:rPr>
          <w:rFonts w:ascii="Calibri" w:hAnsi="Calibri" w:cs="Calibri"/>
          <w:b/>
          <w:color w:val="000000"/>
          <w:sz w:val="22"/>
          <w:szCs w:val="22"/>
        </w:rPr>
        <w:t>Γ</w:t>
      </w:r>
      <w:r w:rsidRPr="0030658C">
        <w:rPr>
          <w:rFonts w:ascii="Calibri" w:hAnsi="Calibri" w:cs="Calibri"/>
          <w:b/>
          <w:color w:val="000000"/>
          <w:sz w:val="22"/>
          <w:szCs w:val="22"/>
        </w:rPr>
        <w:t>.</w:t>
      </w:r>
      <w:r>
        <w:rPr>
          <w:rFonts w:ascii="Calibri" w:hAnsi="Calibri" w:cs="Calibri"/>
          <w:b/>
          <w:color w:val="000000"/>
          <w:sz w:val="22"/>
          <w:szCs w:val="22"/>
        </w:rPr>
        <w:t>1</w:t>
      </w:r>
    </w:p>
    <w:p w14:paraId="76E90808" w14:textId="70A3919D" w:rsidR="00241727" w:rsidRDefault="00241727" w:rsidP="00241727">
      <w:pPr>
        <w:pStyle w:val="Default"/>
        <w:jc w:val="both"/>
        <w:rPr>
          <w:rFonts w:ascii="Calibri" w:hAnsi="Calibri" w:cs="Calibri"/>
          <w:sz w:val="22"/>
          <w:szCs w:val="22"/>
        </w:rPr>
      </w:pPr>
      <w:r>
        <w:rPr>
          <w:rFonts w:ascii="Calibri" w:hAnsi="Calibri" w:cs="Calibri"/>
          <w:sz w:val="22"/>
          <w:szCs w:val="22"/>
        </w:rPr>
        <w:t xml:space="preserve">Ένας συμμετέχων αναφέρει ότι είναι σημαντικό η ΕΕΤΤ να προχωρήσει </w:t>
      </w:r>
      <w:r w:rsidRPr="00372DE5">
        <w:rPr>
          <w:rFonts w:ascii="Calibri" w:hAnsi="Calibri" w:cs="Calibri"/>
          <w:sz w:val="22"/>
          <w:szCs w:val="22"/>
        </w:rPr>
        <w:t xml:space="preserve">σε διαβούλευση των σχετικών </w:t>
      </w:r>
      <w:r>
        <w:rPr>
          <w:rFonts w:ascii="Calibri" w:hAnsi="Calibri" w:cs="Calibri"/>
          <w:sz w:val="22"/>
          <w:szCs w:val="22"/>
        </w:rPr>
        <w:t>σχεδιαστικών αρχών του υπό ανάπτυξη μοντέλου</w:t>
      </w:r>
      <w:r w:rsidRPr="00372DE5">
        <w:rPr>
          <w:rFonts w:ascii="Calibri" w:hAnsi="Calibri" w:cs="Calibri"/>
          <w:sz w:val="22"/>
          <w:szCs w:val="22"/>
        </w:rPr>
        <w:t xml:space="preserve"> πριν την οριστικοποίηση του μοντέλου </w:t>
      </w:r>
      <w:r>
        <w:rPr>
          <w:rFonts w:ascii="Calibri" w:hAnsi="Calibri" w:cs="Calibri"/>
          <w:sz w:val="22"/>
          <w:szCs w:val="22"/>
        </w:rPr>
        <w:t>αποσαφηνίζοντας τεχνικές επιλογές όπως οι τ</w:t>
      </w:r>
      <w:r w:rsidRPr="00372DE5">
        <w:rPr>
          <w:rFonts w:ascii="Calibri" w:hAnsi="Calibri" w:cs="Calibri"/>
          <w:sz w:val="22"/>
          <w:szCs w:val="22"/>
        </w:rPr>
        <w:t>ύποι καλωδίων οπτικών ινών</w:t>
      </w:r>
      <w:r>
        <w:rPr>
          <w:rFonts w:ascii="Calibri" w:hAnsi="Calibri" w:cs="Calibri"/>
          <w:sz w:val="22"/>
          <w:szCs w:val="22"/>
        </w:rPr>
        <w:t xml:space="preserve"> και </w:t>
      </w:r>
      <w:proofErr w:type="spellStart"/>
      <w:r>
        <w:rPr>
          <w:rFonts w:ascii="Calibri" w:hAnsi="Calibri" w:cs="Calibri"/>
          <w:sz w:val="22"/>
          <w:szCs w:val="22"/>
        </w:rPr>
        <w:t>μικροσωλήνιων</w:t>
      </w:r>
      <w:proofErr w:type="spellEnd"/>
      <w:r>
        <w:rPr>
          <w:rFonts w:ascii="Calibri" w:hAnsi="Calibri" w:cs="Calibri"/>
          <w:sz w:val="22"/>
          <w:szCs w:val="22"/>
        </w:rPr>
        <w:t>, οι διαστάσεις των σημείων συγκέντρωσης (</w:t>
      </w:r>
      <w:r w:rsidRPr="00372DE5">
        <w:rPr>
          <w:rFonts w:ascii="Calibri" w:hAnsi="Calibri" w:cs="Calibri"/>
          <w:sz w:val="22"/>
          <w:szCs w:val="22"/>
        </w:rPr>
        <w:t xml:space="preserve">καμπινών, οπτικά ODF, </w:t>
      </w:r>
      <w:proofErr w:type="spellStart"/>
      <w:r w:rsidRPr="00372DE5">
        <w:rPr>
          <w:rFonts w:ascii="Calibri" w:hAnsi="Calibri" w:cs="Calibri"/>
          <w:sz w:val="22"/>
          <w:szCs w:val="22"/>
        </w:rPr>
        <w:t>OLTs</w:t>
      </w:r>
      <w:proofErr w:type="spellEnd"/>
      <w:r w:rsidRPr="00372DE5">
        <w:rPr>
          <w:rFonts w:ascii="Calibri" w:hAnsi="Calibri" w:cs="Calibri"/>
          <w:sz w:val="22"/>
          <w:szCs w:val="22"/>
        </w:rPr>
        <w:t>), η αρχιτεκτονική για την υλοποίηση του δικτύου διανομής, η υλοποίηση του σκάμματος για το δίκτυο πρόσβασης κτλ.</w:t>
      </w:r>
    </w:p>
    <w:p w14:paraId="64E621DA" w14:textId="77777777" w:rsidR="00241727" w:rsidRDefault="00241727" w:rsidP="00241727">
      <w:pPr>
        <w:pStyle w:val="Default"/>
        <w:jc w:val="both"/>
        <w:rPr>
          <w:rFonts w:ascii="Calibri" w:hAnsi="Calibri" w:cs="Calibri"/>
          <w:sz w:val="22"/>
          <w:szCs w:val="22"/>
        </w:rPr>
      </w:pPr>
    </w:p>
    <w:p w14:paraId="6BAD8747" w14:textId="77777777" w:rsidR="00241727" w:rsidRDefault="00241727" w:rsidP="00241727">
      <w:pPr>
        <w:pStyle w:val="Default"/>
        <w:jc w:val="both"/>
        <w:rPr>
          <w:rFonts w:ascii="Calibri" w:hAnsi="Calibri" w:cs="Calibri"/>
          <w:sz w:val="22"/>
          <w:szCs w:val="22"/>
        </w:rPr>
      </w:pPr>
    </w:p>
    <w:p w14:paraId="7B2B9BE3" w14:textId="77777777" w:rsidR="00241727" w:rsidRPr="00F96284" w:rsidRDefault="00241727" w:rsidP="00241727">
      <w:pPr>
        <w:pStyle w:val="Default"/>
        <w:jc w:val="both"/>
        <w:rPr>
          <w:rFonts w:ascii="Calibri" w:hAnsi="Calibri" w:cs="Calibri"/>
          <w:b/>
          <w:color w:val="1F4E79" w:themeColor="accent1" w:themeShade="80"/>
          <w:sz w:val="22"/>
          <w:szCs w:val="22"/>
          <w:u w:val="single"/>
        </w:rPr>
      </w:pPr>
      <w:r>
        <w:rPr>
          <w:rFonts w:ascii="Calibri" w:hAnsi="Calibri" w:cs="Calibri"/>
          <w:b/>
          <w:color w:val="1F4E79" w:themeColor="accent1" w:themeShade="80"/>
          <w:sz w:val="22"/>
          <w:szCs w:val="22"/>
          <w:u w:val="single"/>
        </w:rPr>
        <w:t xml:space="preserve">Γ.1 </w:t>
      </w:r>
      <w:r w:rsidRPr="00F96284">
        <w:rPr>
          <w:rFonts w:ascii="Calibri" w:hAnsi="Calibri" w:cs="Calibri"/>
          <w:b/>
          <w:color w:val="1F4E79" w:themeColor="accent1" w:themeShade="80"/>
          <w:sz w:val="22"/>
          <w:szCs w:val="22"/>
          <w:u w:val="single"/>
        </w:rPr>
        <w:t>ΘΕΣΗ ΕΕΤΤ</w:t>
      </w:r>
    </w:p>
    <w:p w14:paraId="53083F49" w14:textId="77777777" w:rsidR="00241727" w:rsidRPr="00F96284" w:rsidRDefault="00241727" w:rsidP="00241727">
      <w:pPr>
        <w:pStyle w:val="Default"/>
        <w:jc w:val="both"/>
        <w:rPr>
          <w:rFonts w:ascii="Calibri" w:hAnsi="Calibri" w:cs="Calibri"/>
          <w:color w:val="1F4E79" w:themeColor="accent1" w:themeShade="80"/>
          <w:sz w:val="22"/>
          <w:szCs w:val="22"/>
        </w:rPr>
      </w:pPr>
    </w:p>
    <w:p w14:paraId="7E70BC0A" w14:textId="77777777" w:rsidR="00241727" w:rsidRPr="00F96284" w:rsidRDefault="00241727" w:rsidP="00241727">
      <w:pPr>
        <w:pStyle w:val="Default"/>
        <w:jc w:val="both"/>
        <w:rPr>
          <w:rFonts w:ascii="Calibri" w:hAnsi="Calibri" w:cs="Calibri"/>
          <w:color w:val="1F4E79" w:themeColor="accent1" w:themeShade="80"/>
          <w:sz w:val="22"/>
          <w:szCs w:val="22"/>
        </w:rPr>
      </w:pPr>
      <w:r w:rsidRPr="681F68F5">
        <w:rPr>
          <w:rFonts w:ascii="Calibri" w:hAnsi="Calibri" w:cs="Calibri"/>
          <w:color w:val="1F4E79" w:themeColor="accent1" w:themeShade="80"/>
          <w:sz w:val="22"/>
          <w:szCs w:val="22"/>
        </w:rPr>
        <w:lastRenderedPageBreak/>
        <w:t>Η ΕΕΤΤ λαμβάνοντας υπόψη τα σχόλια του παρόχου, θα προσθέσει στο τελικό κείμενο Αρχών και Μεθοδολογίας τις εξής τεχνικές επιλογές βάσει των στοιχείων που διέθεσαν οι πάροχοι:</w:t>
      </w:r>
    </w:p>
    <w:p w14:paraId="45EADABF" w14:textId="77777777" w:rsidR="00241727" w:rsidRPr="00F96284" w:rsidRDefault="00241727" w:rsidP="00241727">
      <w:pPr>
        <w:pStyle w:val="Default"/>
        <w:numPr>
          <w:ilvl w:val="0"/>
          <w:numId w:val="44"/>
        </w:numPr>
        <w:spacing w:line="276" w:lineRule="auto"/>
        <w:jc w:val="both"/>
        <w:rPr>
          <w:rFonts w:ascii="Calibri" w:hAnsi="Calibri" w:cs="Calibri"/>
          <w:color w:val="1F4E79" w:themeColor="accent1" w:themeShade="80"/>
          <w:sz w:val="22"/>
          <w:szCs w:val="22"/>
        </w:rPr>
      </w:pPr>
      <w:r w:rsidRPr="00F96284">
        <w:rPr>
          <w:rFonts w:ascii="Calibri" w:hAnsi="Calibri" w:cs="Calibri"/>
          <w:color w:val="1F4E79" w:themeColor="accent1" w:themeShade="80"/>
          <w:sz w:val="22"/>
          <w:szCs w:val="22"/>
        </w:rPr>
        <w:t xml:space="preserve">Χρήση οπτικών καλωδίων 96, 24 και 12 ινών στο τμήμα </w:t>
      </w:r>
      <w:proofErr w:type="spellStart"/>
      <w:r w:rsidRPr="00F96284">
        <w:rPr>
          <w:rFonts w:ascii="Calibri" w:hAnsi="Calibri" w:cs="Calibri"/>
          <w:color w:val="1F4E79" w:themeColor="accent1" w:themeShade="80"/>
          <w:sz w:val="22"/>
          <w:szCs w:val="22"/>
        </w:rPr>
        <w:t>feeder</w:t>
      </w:r>
      <w:proofErr w:type="spellEnd"/>
      <w:r w:rsidRPr="00F96284">
        <w:rPr>
          <w:rFonts w:ascii="Calibri" w:hAnsi="Calibri" w:cs="Calibri"/>
          <w:color w:val="1F4E79" w:themeColor="accent1" w:themeShade="80"/>
          <w:sz w:val="22"/>
          <w:szCs w:val="22"/>
        </w:rPr>
        <w:t xml:space="preserve"> (</w:t>
      </w:r>
      <w:r w:rsidRPr="002B1D18">
        <w:rPr>
          <w:rFonts w:ascii="Calibri" w:hAnsi="Calibri" w:cs="Calibri"/>
          <w:color w:val="1F4E79" w:themeColor="accent1" w:themeShade="80"/>
          <w:sz w:val="22"/>
          <w:szCs w:val="22"/>
        </w:rPr>
        <w:t>ΑΚ–καμπίνα</w:t>
      </w:r>
      <w:r w:rsidRPr="00F96284">
        <w:rPr>
          <w:rFonts w:ascii="Calibri" w:hAnsi="Calibri" w:cs="Calibri"/>
          <w:color w:val="1F4E79" w:themeColor="accent1" w:themeShade="80"/>
          <w:sz w:val="22"/>
          <w:szCs w:val="22"/>
        </w:rPr>
        <w:t xml:space="preserve">), και 2 έως 8 ινών στο τμήμα </w:t>
      </w:r>
      <w:proofErr w:type="spellStart"/>
      <w:r w:rsidRPr="00F96284">
        <w:rPr>
          <w:rFonts w:ascii="Calibri" w:hAnsi="Calibri" w:cs="Calibri"/>
          <w:color w:val="1F4E79" w:themeColor="accent1" w:themeShade="80"/>
          <w:sz w:val="22"/>
          <w:szCs w:val="22"/>
        </w:rPr>
        <w:t>distribution-drop</w:t>
      </w:r>
      <w:proofErr w:type="spellEnd"/>
      <w:r w:rsidRPr="00F96284">
        <w:rPr>
          <w:rFonts w:ascii="Calibri" w:hAnsi="Calibri" w:cs="Calibri"/>
          <w:color w:val="1F4E79" w:themeColor="accent1" w:themeShade="80"/>
          <w:sz w:val="22"/>
          <w:szCs w:val="22"/>
        </w:rPr>
        <w:t xml:space="preserve"> (</w:t>
      </w:r>
      <w:r w:rsidRPr="002B1D18">
        <w:rPr>
          <w:rFonts w:ascii="Calibri" w:hAnsi="Calibri" w:cs="Calibri"/>
          <w:color w:val="1F4E79" w:themeColor="accent1" w:themeShade="80"/>
          <w:sz w:val="22"/>
          <w:szCs w:val="22"/>
        </w:rPr>
        <w:t>καμπίνα–κτίριο</w:t>
      </w:r>
      <w:r w:rsidRPr="00F96284">
        <w:rPr>
          <w:rFonts w:ascii="Calibri" w:hAnsi="Calibri" w:cs="Calibri"/>
          <w:color w:val="1F4E79" w:themeColor="accent1" w:themeShade="80"/>
          <w:sz w:val="22"/>
          <w:szCs w:val="22"/>
        </w:rPr>
        <w:t>).</w:t>
      </w:r>
    </w:p>
    <w:p w14:paraId="5DD6A8D4" w14:textId="77777777" w:rsidR="00241727" w:rsidRPr="00F96284" w:rsidRDefault="00241727" w:rsidP="00241727">
      <w:pPr>
        <w:pStyle w:val="Default"/>
        <w:numPr>
          <w:ilvl w:val="0"/>
          <w:numId w:val="44"/>
        </w:numPr>
        <w:spacing w:line="276" w:lineRule="auto"/>
        <w:jc w:val="both"/>
        <w:rPr>
          <w:rFonts w:ascii="Calibri" w:hAnsi="Calibri" w:cs="Calibri"/>
          <w:color w:val="1F4E79" w:themeColor="accent1" w:themeShade="80"/>
          <w:sz w:val="22"/>
          <w:szCs w:val="22"/>
        </w:rPr>
      </w:pPr>
      <w:r w:rsidRPr="00F96284">
        <w:rPr>
          <w:rFonts w:ascii="Calibri" w:hAnsi="Calibri" w:cs="Calibri"/>
          <w:color w:val="1F4E79" w:themeColor="accent1" w:themeShade="80"/>
          <w:sz w:val="22"/>
          <w:szCs w:val="22"/>
        </w:rPr>
        <w:t>Θα χρησιμοποιηθούν σωληνώσει</w:t>
      </w:r>
      <w:r>
        <w:rPr>
          <w:rFonts w:ascii="Calibri" w:hAnsi="Calibri" w:cs="Calibri"/>
          <w:color w:val="1F4E79" w:themeColor="accent1" w:themeShade="80"/>
          <w:sz w:val="22"/>
          <w:szCs w:val="22"/>
        </w:rPr>
        <w:t>ς</w:t>
      </w:r>
      <w:r w:rsidRPr="00F96284">
        <w:rPr>
          <w:rFonts w:ascii="Calibri" w:hAnsi="Calibri" w:cs="Calibri"/>
          <w:color w:val="1F4E79" w:themeColor="accent1" w:themeShade="80"/>
          <w:sz w:val="22"/>
          <w:szCs w:val="22"/>
        </w:rPr>
        <w:t xml:space="preserve"> Φ40 και </w:t>
      </w:r>
      <w:proofErr w:type="spellStart"/>
      <w:r w:rsidRPr="00F96284">
        <w:rPr>
          <w:rFonts w:ascii="Calibri" w:hAnsi="Calibri" w:cs="Calibri"/>
          <w:color w:val="1F4E79" w:themeColor="accent1" w:themeShade="80"/>
          <w:sz w:val="22"/>
          <w:szCs w:val="22"/>
        </w:rPr>
        <w:t>μικροσωλήνι</w:t>
      </w:r>
      <w:r>
        <w:rPr>
          <w:rFonts w:ascii="Calibri" w:hAnsi="Calibri" w:cs="Calibri"/>
          <w:color w:val="1F4E79" w:themeColor="accent1" w:themeShade="80"/>
          <w:sz w:val="22"/>
          <w:szCs w:val="22"/>
        </w:rPr>
        <w:t>α</w:t>
      </w:r>
      <w:proofErr w:type="spellEnd"/>
      <w:r w:rsidRPr="00F96284">
        <w:rPr>
          <w:rFonts w:ascii="Calibri" w:hAnsi="Calibri" w:cs="Calibri"/>
          <w:color w:val="1F4E79" w:themeColor="accent1" w:themeShade="80"/>
          <w:sz w:val="22"/>
          <w:szCs w:val="22"/>
        </w:rPr>
        <w:t xml:space="preserve"> Φ10</w:t>
      </w:r>
    </w:p>
    <w:p w14:paraId="0F17A5E2" w14:textId="77777777" w:rsidR="00241727" w:rsidRPr="00F96284" w:rsidRDefault="00241727" w:rsidP="00241727">
      <w:pPr>
        <w:pStyle w:val="Default"/>
        <w:numPr>
          <w:ilvl w:val="0"/>
          <w:numId w:val="44"/>
        </w:numPr>
        <w:spacing w:line="276" w:lineRule="auto"/>
        <w:jc w:val="both"/>
        <w:rPr>
          <w:rFonts w:ascii="Calibri" w:hAnsi="Calibri" w:cs="Calibri"/>
          <w:color w:val="1F4E79" w:themeColor="accent1" w:themeShade="80"/>
          <w:sz w:val="22"/>
          <w:szCs w:val="22"/>
        </w:rPr>
      </w:pPr>
      <w:r w:rsidRPr="00F96284">
        <w:rPr>
          <w:rFonts w:ascii="Calibri" w:hAnsi="Calibri" w:cs="Calibri"/>
          <w:color w:val="1F4E79" w:themeColor="accent1" w:themeShade="80"/>
          <w:sz w:val="22"/>
          <w:szCs w:val="22"/>
        </w:rPr>
        <w:t xml:space="preserve">Θα χρησιμοποιηθούν </w:t>
      </w:r>
      <w:proofErr w:type="spellStart"/>
      <w:r w:rsidRPr="00F96284">
        <w:rPr>
          <w:rFonts w:ascii="Calibri" w:hAnsi="Calibri" w:cs="Calibri"/>
          <w:color w:val="1F4E79" w:themeColor="accent1" w:themeShade="80"/>
          <w:sz w:val="22"/>
          <w:szCs w:val="22"/>
        </w:rPr>
        <w:t>ODFs</w:t>
      </w:r>
      <w:proofErr w:type="spellEnd"/>
      <w:r w:rsidRPr="00F96284">
        <w:rPr>
          <w:rFonts w:ascii="Calibri" w:hAnsi="Calibri" w:cs="Calibri"/>
          <w:color w:val="1F4E79" w:themeColor="accent1" w:themeShade="80"/>
          <w:sz w:val="22"/>
          <w:szCs w:val="22"/>
        </w:rPr>
        <w:t xml:space="preserve"> 960 ινών και </w:t>
      </w:r>
      <w:proofErr w:type="spellStart"/>
      <w:r w:rsidRPr="00F96284">
        <w:rPr>
          <w:rFonts w:ascii="Calibri" w:hAnsi="Calibri" w:cs="Calibri"/>
          <w:color w:val="1F4E79" w:themeColor="accent1" w:themeShade="80"/>
          <w:sz w:val="22"/>
          <w:szCs w:val="22"/>
        </w:rPr>
        <w:t>OLTs</w:t>
      </w:r>
      <w:proofErr w:type="spellEnd"/>
      <w:r w:rsidRPr="00F96284">
        <w:rPr>
          <w:rFonts w:ascii="Calibri" w:hAnsi="Calibri" w:cs="Calibri"/>
          <w:color w:val="1F4E79" w:themeColor="accent1" w:themeShade="80"/>
          <w:sz w:val="22"/>
          <w:szCs w:val="22"/>
        </w:rPr>
        <w:t xml:space="preserve"> 17 καρτών, με κάρτες XGSPON των 16 πορτών.</w:t>
      </w:r>
    </w:p>
    <w:p w14:paraId="194392EA" w14:textId="77777777" w:rsidR="00241727" w:rsidRPr="00F96284" w:rsidRDefault="00241727" w:rsidP="00241727">
      <w:pPr>
        <w:pStyle w:val="Default"/>
        <w:numPr>
          <w:ilvl w:val="0"/>
          <w:numId w:val="44"/>
        </w:numPr>
        <w:spacing w:line="276" w:lineRule="auto"/>
        <w:jc w:val="both"/>
        <w:rPr>
          <w:rFonts w:ascii="Calibri" w:hAnsi="Calibri" w:cs="Calibri"/>
          <w:color w:val="1F4E79" w:themeColor="accent1" w:themeShade="80"/>
          <w:sz w:val="22"/>
          <w:szCs w:val="22"/>
        </w:rPr>
      </w:pPr>
      <w:r w:rsidRPr="00F96284">
        <w:rPr>
          <w:rFonts w:ascii="Calibri" w:hAnsi="Calibri" w:cs="Calibri"/>
          <w:color w:val="1F4E79" w:themeColor="accent1" w:themeShade="80"/>
          <w:sz w:val="22"/>
          <w:szCs w:val="22"/>
        </w:rPr>
        <w:t>Για την υλοποίηση του δικτύου διανομής (</w:t>
      </w:r>
      <w:proofErr w:type="spellStart"/>
      <w:r w:rsidRPr="00F96284">
        <w:rPr>
          <w:rFonts w:ascii="Calibri" w:hAnsi="Calibri" w:cs="Calibri"/>
          <w:color w:val="1F4E79" w:themeColor="accent1" w:themeShade="80"/>
          <w:sz w:val="22"/>
          <w:szCs w:val="22"/>
        </w:rPr>
        <w:t>feeder</w:t>
      </w:r>
      <w:proofErr w:type="spellEnd"/>
      <w:r w:rsidRPr="00F96284">
        <w:rPr>
          <w:rFonts w:ascii="Calibri" w:hAnsi="Calibri" w:cs="Calibri"/>
          <w:color w:val="1F4E79" w:themeColor="accent1" w:themeShade="80"/>
          <w:sz w:val="22"/>
          <w:szCs w:val="22"/>
        </w:rPr>
        <w:t xml:space="preserve">) Θα χρησιμοποιηθεί κυρίως δίκτυο </w:t>
      </w:r>
      <w:proofErr w:type="spellStart"/>
      <w:r w:rsidRPr="00F96284">
        <w:rPr>
          <w:rFonts w:ascii="Calibri" w:hAnsi="Calibri" w:cs="Calibri"/>
          <w:color w:val="1F4E79" w:themeColor="accent1" w:themeShade="80"/>
          <w:sz w:val="22"/>
          <w:szCs w:val="22"/>
        </w:rPr>
        <w:t>μικροσωληνίων</w:t>
      </w:r>
      <w:proofErr w:type="spellEnd"/>
      <w:r w:rsidRPr="00F96284">
        <w:rPr>
          <w:rFonts w:ascii="Calibri" w:hAnsi="Calibri" w:cs="Calibri"/>
          <w:color w:val="1F4E79" w:themeColor="accent1" w:themeShade="80"/>
          <w:sz w:val="22"/>
          <w:szCs w:val="22"/>
        </w:rPr>
        <w:t>.</w:t>
      </w:r>
    </w:p>
    <w:p w14:paraId="5067DD3E" w14:textId="77777777" w:rsidR="00241727" w:rsidRPr="00F96284" w:rsidRDefault="00241727" w:rsidP="00241727">
      <w:pPr>
        <w:pStyle w:val="Default"/>
        <w:numPr>
          <w:ilvl w:val="0"/>
          <w:numId w:val="44"/>
        </w:numPr>
        <w:spacing w:line="276" w:lineRule="auto"/>
        <w:jc w:val="both"/>
        <w:rPr>
          <w:rFonts w:ascii="Calibri" w:hAnsi="Calibri" w:cs="Calibri"/>
          <w:color w:val="1F4E79" w:themeColor="accent1" w:themeShade="80"/>
          <w:sz w:val="22"/>
          <w:szCs w:val="22"/>
        </w:rPr>
      </w:pPr>
      <w:r w:rsidRPr="00F96284">
        <w:rPr>
          <w:rFonts w:ascii="Calibri" w:hAnsi="Calibri" w:cs="Calibri"/>
          <w:color w:val="1F4E79" w:themeColor="accent1" w:themeShade="80"/>
          <w:sz w:val="22"/>
          <w:szCs w:val="22"/>
        </w:rPr>
        <w:t>H υλοποίηση του σκάμματος για το δίκτυο πρόσβασης (</w:t>
      </w:r>
      <w:proofErr w:type="spellStart"/>
      <w:r w:rsidRPr="00F96284">
        <w:rPr>
          <w:rFonts w:ascii="Calibri" w:hAnsi="Calibri" w:cs="Calibri"/>
          <w:color w:val="1F4E79" w:themeColor="accent1" w:themeShade="80"/>
          <w:sz w:val="22"/>
          <w:szCs w:val="22"/>
        </w:rPr>
        <w:t>distribution-drop</w:t>
      </w:r>
      <w:proofErr w:type="spellEnd"/>
      <w:r w:rsidRPr="00F96284">
        <w:rPr>
          <w:rFonts w:ascii="Calibri" w:hAnsi="Calibri" w:cs="Calibri"/>
          <w:color w:val="1F4E79" w:themeColor="accent1" w:themeShade="80"/>
          <w:sz w:val="22"/>
          <w:szCs w:val="22"/>
        </w:rPr>
        <w:t xml:space="preserve">) </w:t>
      </w:r>
      <w:r>
        <w:rPr>
          <w:rFonts w:ascii="Calibri" w:hAnsi="Calibri" w:cs="Calibri"/>
          <w:color w:val="1F4E79" w:themeColor="accent1" w:themeShade="80"/>
          <w:sz w:val="22"/>
          <w:szCs w:val="22"/>
        </w:rPr>
        <w:t>θ</w:t>
      </w:r>
      <w:r w:rsidRPr="00F96284">
        <w:rPr>
          <w:rFonts w:ascii="Calibri" w:hAnsi="Calibri" w:cs="Calibri"/>
          <w:color w:val="1F4E79" w:themeColor="accent1" w:themeShade="80"/>
          <w:sz w:val="22"/>
          <w:szCs w:val="22"/>
        </w:rPr>
        <w:t>α πραγματοποιηθεί από τη μία πλευρά του δρόμου</w:t>
      </w:r>
    </w:p>
    <w:p w14:paraId="3B9F833E" w14:textId="77777777" w:rsidR="00241727" w:rsidRDefault="00241727" w:rsidP="00241727">
      <w:pPr>
        <w:pStyle w:val="Default"/>
        <w:jc w:val="both"/>
        <w:rPr>
          <w:rFonts w:ascii="Calibri" w:hAnsi="Calibri" w:cs="Calibri"/>
          <w:sz w:val="22"/>
          <w:szCs w:val="22"/>
        </w:rPr>
      </w:pPr>
    </w:p>
    <w:p w14:paraId="717AB4B1" w14:textId="77777777" w:rsidR="00241727" w:rsidRDefault="00241727" w:rsidP="00241727">
      <w:pPr>
        <w:pStyle w:val="Default"/>
        <w:jc w:val="both"/>
        <w:rPr>
          <w:rFonts w:ascii="Calibri" w:hAnsi="Calibri" w:cs="Calibri"/>
          <w:sz w:val="22"/>
          <w:szCs w:val="22"/>
        </w:rPr>
      </w:pPr>
    </w:p>
    <w:p w14:paraId="14158A3E" w14:textId="77777777" w:rsidR="00241727" w:rsidRPr="001F1553" w:rsidRDefault="00241727" w:rsidP="00241727">
      <w:pPr>
        <w:pStyle w:val="10"/>
        <w:keepLines/>
        <w:numPr>
          <w:ilvl w:val="1"/>
          <w:numId w:val="47"/>
        </w:numPr>
        <w:spacing w:before="240" w:line="259" w:lineRule="auto"/>
        <w:jc w:val="both"/>
        <w:rPr>
          <w:rFonts w:ascii="Calibri" w:hAnsi="Calibri" w:cs="Calibri"/>
          <w:color w:val="000000"/>
          <w:sz w:val="22"/>
          <w:szCs w:val="22"/>
        </w:rPr>
      </w:pPr>
      <w:bookmarkStart w:id="10" w:name="_Toc198096228"/>
      <w:r w:rsidRPr="001F1553">
        <w:rPr>
          <w:rFonts w:ascii="Calibri" w:hAnsi="Calibri" w:cs="Calibri"/>
          <w:color w:val="000000"/>
          <w:sz w:val="22"/>
          <w:szCs w:val="22"/>
        </w:rPr>
        <w:t>Τεχνολογία - Εύρος Δικτύου μοντελοποίησης</w:t>
      </w:r>
      <w:bookmarkEnd w:id="10"/>
    </w:p>
    <w:p w14:paraId="19653AAD" w14:textId="77777777" w:rsidR="00241727" w:rsidRDefault="00241727" w:rsidP="00241727">
      <w:pPr>
        <w:pStyle w:val="Default"/>
        <w:jc w:val="both"/>
        <w:rPr>
          <w:rFonts w:ascii="Calibri" w:hAnsi="Calibri" w:cs="Calibri"/>
          <w:sz w:val="22"/>
          <w:szCs w:val="22"/>
        </w:rPr>
      </w:pPr>
    </w:p>
    <w:p w14:paraId="5B88C3A1" w14:textId="77777777" w:rsidR="00241727" w:rsidRPr="0030658C" w:rsidRDefault="00241727" w:rsidP="00241727">
      <w:pPr>
        <w:autoSpaceDE w:val="0"/>
        <w:autoSpaceDN w:val="0"/>
        <w:adjustRightInd w:val="0"/>
        <w:jc w:val="both"/>
        <w:rPr>
          <w:rFonts w:ascii="Calibri" w:hAnsi="Calibri" w:cs="Calibri"/>
          <w:b/>
          <w:color w:val="000000"/>
          <w:sz w:val="22"/>
          <w:szCs w:val="22"/>
        </w:rPr>
      </w:pPr>
      <w:r w:rsidRPr="0030658C">
        <w:rPr>
          <w:rFonts w:ascii="Calibri" w:hAnsi="Calibri" w:cs="Calibri"/>
          <w:b/>
          <w:color w:val="000000"/>
          <w:sz w:val="22"/>
          <w:szCs w:val="22"/>
        </w:rPr>
        <w:t xml:space="preserve">Σημείο </w:t>
      </w:r>
      <w:r>
        <w:rPr>
          <w:rFonts w:ascii="Calibri" w:hAnsi="Calibri" w:cs="Calibri"/>
          <w:b/>
          <w:color w:val="000000"/>
          <w:sz w:val="22"/>
          <w:szCs w:val="22"/>
        </w:rPr>
        <w:t>Γ</w:t>
      </w:r>
      <w:r w:rsidRPr="0030658C">
        <w:rPr>
          <w:rFonts w:ascii="Calibri" w:hAnsi="Calibri" w:cs="Calibri"/>
          <w:b/>
          <w:color w:val="000000"/>
          <w:sz w:val="22"/>
          <w:szCs w:val="22"/>
        </w:rPr>
        <w:t>.</w:t>
      </w:r>
      <w:r>
        <w:rPr>
          <w:rFonts w:ascii="Calibri" w:hAnsi="Calibri" w:cs="Calibri"/>
          <w:b/>
          <w:color w:val="000000"/>
          <w:sz w:val="22"/>
          <w:szCs w:val="22"/>
        </w:rPr>
        <w:t>2</w:t>
      </w:r>
    </w:p>
    <w:p w14:paraId="28C5EDF4" w14:textId="77777777" w:rsidR="00241727" w:rsidRDefault="00241727" w:rsidP="00241727">
      <w:pPr>
        <w:pStyle w:val="Default"/>
        <w:jc w:val="both"/>
        <w:rPr>
          <w:rFonts w:ascii="Calibri" w:hAnsi="Calibri" w:cs="Calibri"/>
          <w:sz w:val="22"/>
          <w:szCs w:val="22"/>
        </w:rPr>
      </w:pPr>
    </w:p>
    <w:p w14:paraId="4C4663C9" w14:textId="4E1624F4" w:rsidR="00241727" w:rsidRDefault="00241727" w:rsidP="00241727">
      <w:pPr>
        <w:pStyle w:val="Default"/>
        <w:jc w:val="both"/>
        <w:rPr>
          <w:rFonts w:ascii="Calibri" w:hAnsi="Calibri" w:cs="Calibri"/>
          <w:sz w:val="22"/>
          <w:szCs w:val="22"/>
        </w:rPr>
      </w:pPr>
      <w:r>
        <w:rPr>
          <w:rFonts w:ascii="Calibri" w:hAnsi="Calibri" w:cs="Calibri"/>
          <w:sz w:val="22"/>
          <w:szCs w:val="22"/>
        </w:rPr>
        <w:t xml:space="preserve">Ένας συμμετέχων διαφωνεί με την προτεινόμενη </w:t>
      </w:r>
      <w:r w:rsidRPr="00A52B29">
        <w:rPr>
          <w:rFonts w:ascii="Calibri" w:hAnsi="Calibri" w:cs="Calibri"/>
          <w:sz w:val="22"/>
          <w:szCs w:val="22"/>
        </w:rPr>
        <w:t xml:space="preserve">υλοποίηση </w:t>
      </w:r>
      <w:r w:rsidRPr="00584FA1">
        <w:rPr>
          <w:rFonts w:ascii="Calibri" w:hAnsi="Calibri" w:cs="Calibri"/>
          <w:sz w:val="22"/>
          <w:szCs w:val="22"/>
        </w:rPr>
        <w:t xml:space="preserve">δύο επάλληλων δικτύων χαλκού &amp; FTTH για την Ελλάδα </w:t>
      </w:r>
      <w:r w:rsidRPr="00A52B29">
        <w:rPr>
          <w:rFonts w:ascii="Calibri" w:hAnsi="Calibri" w:cs="Calibri"/>
          <w:sz w:val="22"/>
          <w:szCs w:val="22"/>
        </w:rPr>
        <w:t>όπως αναφέρεται στην παρ. 29 της διαβούλευσης</w:t>
      </w:r>
      <w:r>
        <w:rPr>
          <w:rFonts w:ascii="Calibri" w:hAnsi="Calibri" w:cs="Calibri"/>
          <w:sz w:val="22"/>
          <w:szCs w:val="22"/>
        </w:rPr>
        <w:t>.</w:t>
      </w:r>
      <w:r w:rsidRPr="00A52B29">
        <w:rPr>
          <w:rFonts w:ascii="Calibri" w:hAnsi="Calibri" w:cs="Calibri"/>
          <w:sz w:val="22"/>
          <w:szCs w:val="22"/>
        </w:rPr>
        <w:t xml:space="preserve"> </w:t>
      </w:r>
      <w:r>
        <w:rPr>
          <w:rFonts w:ascii="Calibri" w:hAnsi="Calibri" w:cs="Calibri"/>
          <w:sz w:val="22"/>
          <w:szCs w:val="22"/>
        </w:rPr>
        <w:t xml:space="preserve"> Αναφέρει ότι η </w:t>
      </w:r>
      <w:r w:rsidRPr="00A52B29">
        <w:rPr>
          <w:rFonts w:ascii="Calibri" w:hAnsi="Calibri" w:cs="Calibri"/>
          <w:sz w:val="22"/>
          <w:szCs w:val="22"/>
        </w:rPr>
        <w:t>Σύσταση προβλέπει ένα αποδοτικό πάροχο που αναπτύσσει VHCN μόνο και η κάλυψη θα πρέπει να είναι μία, δηλαδή δεν προβλέπεται διάκριση μεταξύ δικτύου χαλκού και οπτικής ίνας ως προς την κάλυψη. Με βάση τη Σύσταση η παραπάνω μέθοδος κοστολόγησης επιτυγχάνει την ανάκτηση του κόστους επένδυσης και λειτουργίας του δικτύου VHCN &amp; χαλκού, παρέχοντας κίνητρα στους τελικούς χρήστες και στους αιτούντες πρόσβαση να μεταβούν στο VHCN χωρίς να παρουσιαστούν πληθωριστικές πιέσεις στις τιμές των υπηρεσιών χαλκού που προκύπτουν από την μείωση των συνδρομητών του δικτύου χαλκού</w:t>
      </w:r>
      <w:r>
        <w:rPr>
          <w:rFonts w:ascii="Calibri" w:hAnsi="Calibri" w:cs="Calibri"/>
          <w:sz w:val="22"/>
          <w:szCs w:val="22"/>
        </w:rPr>
        <w:t>.</w:t>
      </w:r>
    </w:p>
    <w:p w14:paraId="436EEE0F" w14:textId="77777777" w:rsidR="00241727" w:rsidRDefault="00241727" w:rsidP="00241727">
      <w:pPr>
        <w:pStyle w:val="Default"/>
        <w:jc w:val="both"/>
        <w:rPr>
          <w:rFonts w:ascii="Calibri" w:hAnsi="Calibri" w:cs="Calibri"/>
          <w:sz w:val="22"/>
          <w:szCs w:val="22"/>
        </w:rPr>
      </w:pPr>
    </w:p>
    <w:p w14:paraId="11AF9FB3" w14:textId="4294744A" w:rsidR="00241727" w:rsidRDefault="00241727" w:rsidP="00241727">
      <w:pPr>
        <w:pStyle w:val="Default"/>
        <w:jc w:val="both"/>
        <w:rPr>
          <w:rFonts w:ascii="Calibri" w:hAnsi="Calibri" w:cs="Calibri"/>
          <w:sz w:val="22"/>
          <w:szCs w:val="22"/>
        </w:rPr>
      </w:pPr>
      <w:r>
        <w:rPr>
          <w:rFonts w:ascii="Calibri" w:hAnsi="Calibri" w:cs="Calibri"/>
          <w:sz w:val="22"/>
          <w:szCs w:val="22"/>
        </w:rPr>
        <w:t xml:space="preserve">Αντί για δύο επάλληλα δίκτυα, ο συμμετέχων προτείνει </w:t>
      </w:r>
      <w:r w:rsidRPr="00584FA1">
        <w:rPr>
          <w:rFonts w:ascii="Calibri" w:hAnsi="Calibri" w:cs="Calibri"/>
          <w:sz w:val="22"/>
          <w:szCs w:val="22"/>
        </w:rPr>
        <w:t>ως μεθοδολογία για τον καθορισμό των τιμών πρόσβασης υπηρεσιών χαλκού</w:t>
      </w:r>
      <w:r>
        <w:rPr>
          <w:rFonts w:ascii="Calibri" w:hAnsi="Calibri" w:cs="Calibri"/>
          <w:sz w:val="22"/>
          <w:szCs w:val="22"/>
        </w:rPr>
        <w:t xml:space="preserve">, </w:t>
      </w:r>
      <w:r w:rsidRPr="00584FA1">
        <w:rPr>
          <w:rFonts w:ascii="Calibri" w:hAnsi="Calibri" w:cs="Calibri"/>
          <w:sz w:val="22"/>
          <w:szCs w:val="22"/>
        </w:rPr>
        <w:t>να υπολογιστεί το κόστος για το δίκτυο FTTH</w:t>
      </w:r>
      <w:r>
        <w:rPr>
          <w:rFonts w:ascii="Calibri" w:hAnsi="Calibri" w:cs="Calibri"/>
          <w:sz w:val="22"/>
          <w:szCs w:val="22"/>
        </w:rPr>
        <w:t xml:space="preserve"> και να </w:t>
      </w:r>
      <w:r w:rsidRPr="00584FA1">
        <w:rPr>
          <w:rFonts w:ascii="Calibri" w:hAnsi="Calibri" w:cs="Calibri"/>
          <w:sz w:val="22"/>
          <w:szCs w:val="22"/>
        </w:rPr>
        <w:t>προσαρμοστεί ώστε να αντικατοπτρίζει τη διαφορά στα χαρακτηριστικά των υπηρεσιών πρόσβασης χονδρικής χαλκού</w:t>
      </w:r>
      <w:r>
        <w:rPr>
          <w:rFonts w:ascii="Calibri" w:hAnsi="Calibri" w:cs="Calibri"/>
          <w:sz w:val="22"/>
          <w:szCs w:val="22"/>
        </w:rPr>
        <w:t>. Η</w:t>
      </w:r>
      <w:r w:rsidRPr="00584FA1">
        <w:rPr>
          <w:rFonts w:ascii="Calibri" w:hAnsi="Calibri" w:cs="Calibri"/>
          <w:sz w:val="22"/>
          <w:szCs w:val="22"/>
        </w:rPr>
        <w:t xml:space="preserve"> προσαρμογή αφορά την εκτίμηση της διαφοράς του κόστους μεταξύ ενός προϊόντος πρόσβασης που βασίζεται σε υποδομές FTTH και ενός προϊόντος πρόσβασης που βασίζεται σε δίκτυο χαλκού ή και FTTC, αντικαθιστώντας, στο τεχνολογικό μοντέλο FTTH, τα στοιχεία οπτικών ινών με αποδοτικά τιμολογημένα στοιχεία χαλκού, κατά περίπτωση. </w:t>
      </w:r>
      <w:r>
        <w:rPr>
          <w:rFonts w:ascii="Calibri" w:hAnsi="Calibri" w:cs="Calibri"/>
          <w:sz w:val="22"/>
          <w:szCs w:val="22"/>
        </w:rPr>
        <w:t xml:space="preserve">Υποστηρίζει ότι η </w:t>
      </w:r>
      <w:r w:rsidRPr="00584FA1">
        <w:rPr>
          <w:rFonts w:ascii="Calibri" w:hAnsi="Calibri" w:cs="Calibri"/>
          <w:sz w:val="22"/>
          <w:szCs w:val="22"/>
        </w:rPr>
        <w:t>ανάπτυξη δύο επάλληλων δικτύων χαλκού &amp; FTTH για την Ελλάδα σύμφωνα με την Σύσταση θα οδηγούσε, λόγω του μικρού ποσοστού επαναχρησιμοποίησης των τεχνικών έργων πολιτικού μηχανικού</w:t>
      </w:r>
      <w:r>
        <w:rPr>
          <w:rFonts w:ascii="Calibri" w:hAnsi="Calibri" w:cs="Calibri"/>
          <w:sz w:val="22"/>
          <w:szCs w:val="22"/>
        </w:rPr>
        <w:t xml:space="preserve"> (σε δίκτυο</w:t>
      </w:r>
      <w:r w:rsidRPr="00584FA1">
        <w:rPr>
          <w:rFonts w:ascii="Calibri" w:hAnsi="Calibri" w:cs="Calibri"/>
          <w:sz w:val="22"/>
          <w:szCs w:val="22"/>
        </w:rPr>
        <w:t xml:space="preserve"> </w:t>
      </w:r>
      <w:r>
        <w:rPr>
          <w:rFonts w:ascii="Calibri" w:hAnsi="Calibri" w:cs="Calibri"/>
          <w:sz w:val="22"/>
          <w:szCs w:val="22"/>
          <w:lang w:val="en-US"/>
        </w:rPr>
        <w:t>FTTH</w:t>
      </w:r>
      <w:r>
        <w:rPr>
          <w:rFonts w:ascii="Calibri" w:hAnsi="Calibri" w:cs="Calibri"/>
          <w:sz w:val="22"/>
          <w:szCs w:val="22"/>
        </w:rPr>
        <w:t xml:space="preserve">, περιορισμένη  επαναχρησιμοποίηση υποδομών γίνεται μόνο στο </w:t>
      </w:r>
      <w:r>
        <w:rPr>
          <w:rFonts w:ascii="Calibri" w:hAnsi="Calibri" w:cs="Calibri"/>
          <w:sz w:val="22"/>
          <w:szCs w:val="22"/>
          <w:lang w:val="en-US"/>
        </w:rPr>
        <w:t>feeder</w:t>
      </w:r>
      <w:r>
        <w:rPr>
          <w:rFonts w:ascii="Calibri" w:hAnsi="Calibri" w:cs="Calibri"/>
          <w:sz w:val="22"/>
          <w:szCs w:val="22"/>
        </w:rPr>
        <w:t xml:space="preserve"> </w:t>
      </w:r>
      <w:r>
        <w:rPr>
          <w:rFonts w:ascii="Calibri" w:hAnsi="Calibri" w:cs="Calibri"/>
          <w:sz w:val="22"/>
          <w:szCs w:val="22"/>
          <w:lang w:val="en-US"/>
        </w:rPr>
        <w:t>segment</w:t>
      </w:r>
      <w:r>
        <w:rPr>
          <w:rFonts w:ascii="Calibri" w:hAnsi="Calibri" w:cs="Calibri"/>
          <w:sz w:val="22"/>
          <w:szCs w:val="22"/>
        </w:rPr>
        <w:t>)</w:t>
      </w:r>
      <w:r w:rsidRPr="00584FA1">
        <w:rPr>
          <w:rFonts w:ascii="Calibri" w:hAnsi="Calibri" w:cs="Calibri"/>
          <w:sz w:val="22"/>
          <w:szCs w:val="22"/>
        </w:rPr>
        <w:t>, σε πληθωριστικές πιέσεις από τη μετάβαση από το δίκτυα non-VHCN σε δίκτυα VHCN.</w:t>
      </w:r>
    </w:p>
    <w:p w14:paraId="198E5F3C" w14:textId="77777777" w:rsidR="00241727" w:rsidRDefault="00241727" w:rsidP="00241727">
      <w:pPr>
        <w:pStyle w:val="Default"/>
        <w:jc w:val="both"/>
        <w:rPr>
          <w:rFonts w:ascii="Calibri" w:hAnsi="Calibri" w:cs="Calibri"/>
          <w:sz w:val="22"/>
          <w:szCs w:val="22"/>
        </w:rPr>
      </w:pPr>
    </w:p>
    <w:p w14:paraId="05E84609" w14:textId="77777777" w:rsidR="00241727" w:rsidRPr="00932DE9" w:rsidRDefault="00241727" w:rsidP="00241727">
      <w:pPr>
        <w:pStyle w:val="Default"/>
        <w:jc w:val="both"/>
        <w:rPr>
          <w:rFonts w:ascii="Calibri" w:hAnsi="Calibri" w:cs="Calibri"/>
          <w:b/>
          <w:color w:val="1F4E79" w:themeColor="accent1" w:themeShade="80"/>
          <w:sz w:val="22"/>
          <w:szCs w:val="22"/>
          <w:u w:val="single"/>
        </w:rPr>
      </w:pPr>
      <w:r>
        <w:rPr>
          <w:rFonts w:ascii="Calibri" w:hAnsi="Calibri" w:cs="Calibri"/>
          <w:b/>
          <w:color w:val="1F4E79" w:themeColor="accent1" w:themeShade="80"/>
          <w:sz w:val="22"/>
          <w:szCs w:val="22"/>
          <w:u w:val="single"/>
        </w:rPr>
        <w:t xml:space="preserve">Γ.2 </w:t>
      </w:r>
      <w:r w:rsidRPr="00932DE9">
        <w:rPr>
          <w:rFonts w:ascii="Calibri" w:hAnsi="Calibri" w:cs="Calibri"/>
          <w:b/>
          <w:color w:val="1F4E79" w:themeColor="accent1" w:themeShade="80"/>
          <w:sz w:val="22"/>
          <w:szCs w:val="22"/>
          <w:u w:val="single"/>
        </w:rPr>
        <w:t>ΘΕΣΗ ΕΕΤΤ</w:t>
      </w:r>
    </w:p>
    <w:p w14:paraId="3AD37474" w14:textId="77777777" w:rsidR="00241727" w:rsidRPr="00932DE9" w:rsidRDefault="00241727" w:rsidP="00241727">
      <w:pPr>
        <w:pStyle w:val="Default"/>
        <w:jc w:val="both"/>
        <w:rPr>
          <w:rFonts w:ascii="Calibri" w:hAnsi="Calibri" w:cs="Calibri"/>
          <w:color w:val="1F4E79" w:themeColor="accent1" w:themeShade="80"/>
          <w:sz w:val="22"/>
          <w:szCs w:val="22"/>
        </w:rPr>
      </w:pPr>
    </w:p>
    <w:p w14:paraId="5D274DEC" w14:textId="6D296951" w:rsidR="00241727" w:rsidRPr="00075FF6" w:rsidRDefault="00241727" w:rsidP="00241727">
      <w:pPr>
        <w:pStyle w:val="Default"/>
        <w:jc w:val="both"/>
        <w:rPr>
          <w:rFonts w:ascii="Calibri" w:hAnsi="Calibri" w:cs="Calibri"/>
          <w:color w:val="1F4E79" w:themeColor="accent1" w:themeShade="80"/>
          <w:sz w:val="22"/>
          <w:szCs w:val="22"/>
        </w:rPr>
      </w:pPr>
      <w:r w:rsidRPr="681F68F5">
        <w:rPr>
          <w:rFonts w:ascii="Calibri" w:hAnsi="Calibri" w:cs="Calibri"/>
          <w:color w:val="1F4E79" w:themeColor="accent1" w:themeShade="80"/>
          <w:sz w:val="22"/>
          <w:szCs w:val="22"/>
        </w:rPr>
        <w:t xml:space="preserve">Αναφορικά με το σχόλιο ενός συμμετέχοντα, η ΕΕΤΤ παραπέμπει στην προηγούμενη απάντηση αναφορικά με τη διαφοροποίηση μεταξύ δικτύων VHCN και non-VHCN, επισημαίνοντας ότι η διαφοροποίηση στη μοντελοποίηση μεταξύ </w:t>
      </w:r>
      <w:r w:rsidRPr="681F68F5">
        <w:rPr>
          <w:rFonts w:ascii="Calibri" w:hAnsi="Calibri" w:cs="Calibri"/>
          <w:color w:val="1F4E79" w:themeColor="accent1" w:themeShade="80"/>
          <w:sz w:val="22"/>
          <w:szCs w:val="22"/>
          <w:lang w:val="en-US"/>
        </w:rPr>
        <w:t>VHCN</w:t>
      </w:r>
      <w:r w:rsidRPr="681F68F5">
        <w:rPr>
          <w:rFonts w:ascii="Calibri" w:hAnsi="Calibri" w:cs="Calibri"/>
          <w:color w:val="1F4E79" w:themeColor="accent1" w:themeShade="80"/>
          <w:sz w:val="22"/>
          <w:szCs w:val="22"/>
        </w:rPr>
        <w:t xml:space="preserve"> και </w:t>
      </w:r>
      <w:r w:rsidRPr="681F68F5">
        <w:rPr>
          <w:rFonts w:ascii="Calibri" w:hAnsi="Calibri" w:cs="Calibri"/>
          <w:color w:val="1F4E79" w:themeColor="accent1" w:themeShade="80"/>
          <w:sz w:val="22"/>
          <w:szCs w:val="22"/>
          <w:lang w:val="en-US"/>
        </w:rPr>
        <w:t>non</w:t>
      </w:r>
      <w:r w:rsidRPr="681F68F5">
        <w:rPr>
          <w:rFonts w:ascii="Calibri" w:hAnsi="Calibri" w:cs="Calibri"/>
          <w:color w:val="1F4E79" w:themeColor="accent1" w:themeShade="80"/>
          <w:sz w:val="22"/>
          <w:szCs w:val="22"/>
        </w:rPr>
        <w:t>-</w:t>
      </w:r>
      <w:r w:rsidRPr="681F68F5">
        <w:rPr>
          <w:rFonts w:ascii="Calibri" w:hAnsi="Calibri" w:cs="Calibri"/>
          <w:color w:val="1F4E79" w:themeColor="accent1" w:themeShade="80"/>
          <w:sz w:val="22"/>
          <w:szCs w:val="22"/>
          <w:lang w:val="en-US"/>
        </w:rPr>
        <w:t>VHCN</w:t>
      </w:r>
      <w:r w:rsidRPr="681F68F5">
        <w:rPr>
          <w:rFonts w:ascii="Calibri" w:hAnsi="Calibri" w:cs="Calibri"/>
          <w:color w:val="1F4E79" w:themeColor="accent1" w:themeShade="80"/>
          <w:sz w:val="22"/>
          <w:szCs w:val="22"/>
        </w:rPr>
        <w:t xml:space="preserve"> δικτύων είναι εύλογη τεχνική προσαρμογή στο πλαίσιο της σύστασης κατ’ αναλογία της </w:t>
      </w:r>
      <w:r w:rsidRPr="681F68F5">
        <w:rPr>
          <w:rFonts w:ascii="Calibri" w:hAnsi="Calibri" w:cs="Calibri"/>
          <w:color w:val="1F4E79" w:themeColor="accent1" w:themeShade="80"/>
          <w:sz w:val="22"/>
          <w:szCs w:val="22"/>
        </w:rPr>
        <w:lastRenderedPageBreak/>
        <w:t xml:space="preserve">μεθοδολογίας υλοποίησης της αντικατάστασης που έχει εφαρμοστεί και στο υπάρχον μοντέλο </w:t>
      </w:r>
      <w:r w:rsidRPr="681F68F5">
        <w:rPr>
          <w:rFonts w:ascii="Calibri" w:hAnsi="Calibri" w:cs="Calibri"/>
          <w:color w:val="1F4E79" w:themeColor="accent1" w:themeShade="80"/>
          <w:sz w:val="22"/>
          <w:szCs w:val="22"/>
          <w:lang w:val="en-US"/>
        </w:rPr>
        <w:t>NGA</w:t>
      </w:r>
      <w:r w:rsidRPr="681F68F5">
        <w:rPr>
          <w:rFonts w:ascii="Calibri" w:hAnsi="Calibri" w:cs="Calibri"/>
          <w:color w:val="1F4E79" w:themeColor="accent1" w:themeShade="80"/>
          <w:sz w:val="22"/>
          <w:szCs w:val="22"/>
        </w:rPr>
        <w:t xml:space="preserve"> </w:t>
      </w:r>
      <w:r w:rsidRPr="681F68F5">
        <w:rPr>
          <w:rFonts w:ascii="Calibri" w:hAnsi="Calibri" w:cs="Calibri"/>
          <w:color w:val="1F4E79" w:themeColor="accent1" w:themeShade="80"/>
          <w:sz w:val="22"/>
          <w:szCs w:val="22"/>
          <w:lang w:val="en-US"/>
        </w:rPr>
        <w:t>BU</w:t>
      </w:r>
      <w:r w:rsidRPr="681F68F5">
        <w:rPr>
          <w:rFonts w:ascii="Calibri" w:hAnsi="Calibri" w:cs="Calibri"/>
          <w:color w:val="1F4E79" w:themeColor="accent1" w:themeShade="80"/>
          <w:sz w:val="22"/>
          <w:szCs w:val="22"/>
        </w:rPr>
        <w:t xml:space="preserve"> </w:t>
      </w:r>
      <w:r w:rsidRPr="681F68F5">
        <w:rPr>
          <w:rFonts w:ascii="Calibri" w:hAnsi="Calibri" w:cs="Calibri"/>
          <w:color w:val="1F4E79" w:themeColor="accent1" w:themeShade="80"/>
          <w:sz w:val="22"/>
          <w:szCs w:val="22"/>
          <w:lang w:val="en-US"/>
        </w:rPr>
        <w:t>LRIC</w:t>
      </w:r>
      <w:r w:rsidRPr="681F68F5">
        <w:rPr>
          <w:rFonts w:ascii="Calibri" w:hAnsi="Calibri" w:cs="Calibri"/>
          <w:color w:val="1F4E79" w:themeColor="accent1" w:themeShade="80"/>
          <w:sz w:val="22"/>
          <w:szCs w:val="22"/>
        </w:rPr>
        <w:t xml:space="preserve">+, το οποίο βασίστηκε στις </w:t>
      </w:r>
      <w:r w:rsidRPr="000F3733">
        <w:rPr>
          <w:rFonts w:ascii="Calibri" w:hAnsi="Calibri" w:cs="Calibri"/>
          <w:color w:val="1F4E79" w:themeColor="accent1" w:themeShade="80"/>
          <w:sz w:val="22"/>
          <w:szCs w:val="22"/>
        </w:rPr>
        <w:t>προβλέψεις της Σύστασης 20</w:t>
      </w:r>
      <w:r>
        <w:rPr>
          <w:rFonts w:ascii="Calibri" w:hAnsi="Calibri" w:cs="Calibri"/>
          <w:color w:val="1F4E79" w:themeColor="accent1" w:themeShade="80"/>
          <w:sz w:val="22"/>
          <w:szCs w:val="22"/>
        </w:rPr>
        <w:t>13</w:t>
      </w:r>
      <w:r w:rsidRPr="00C55804">
        <w:rPr>
          <w:rFonts w:ascii="Calibri" w:hAnsi="Calibri" w:cs="Calibri"/>
          <w:color w:val="1F4E79" w:themeColor="accent1" w:themeShade="80"/>
          <w:sz w:val="22"/>
          <w:szCs w:val="22"/>
        </w:rPr>
        <w:t>/466/</w:t>
      </w:r>
      <w:r>
        <w:rPr>
          <w:rFonts w:ascii="Calibri" w:hAnsi="Calibri" w:cs="Calibri"/>
          <w:color w:val="1F4E79" w:themeColor="accent1" w:themeShade="80"/>
          <w:sz w:val="22"/>
          <w:szCs w:val="22"/>
        </w:rPr>
        <w:t>ΕΕ</w:t>
      </w:r>
      <w:r w:rsidRPr="00C55804">
        <w:rPr>
          <w:rFonts w:ascii="Calibri" w:hAnsi="Calibri" w:cs="Calibri"/>
          <w:color w:val="1F4E79" w:themeColor="accent1" w:themeShade="80"/>
          <w:sz w:val="22"/>
          <w:szCs w:val="22"/>
        </w:rPr>
        <w:t xml:space="preserve"> </w:t>
      </w:r>
      <w:r>
        <w:rPr>
          <w:rFonts w:ascii="Calibri" w:hAnsi="Calibri" w:cs="Calibri"/>
          <w:color w:val="1F4E79" w:themeColor="accent1" w:themeShade="80"/>
          <w:sz w:val="22"/>
          <w:szCs w:val="22"/>
        </w:rPr>
        <w:t>.</w:t>
      </w:r>
    </w:p>
    <w:p w14:paraId="47E53106" w14:textId="77777777" w:rsidR="00241727" w:rsidRDefault="00241727" w:rsidP="00241727">
      <w:pPr>
        <w:spacing w:line="257" w:lineRule="auto"/>
        <w:jc w:val="both"/>
        <w:rPr>
          <w:rFonts w:ascii="Arial" w:eastAsia="Arial" w:hAnsi="Arial" w:cs="Arial"/>
          <w:color w:val="0070C0"/>
          <w:sz w:val="22"/>
          <w:szCs w:val="22"/>
        </w:rPr>
      </w:pPr>
    </w:p>
    <w:p w14:paraId="3E96884C" w14:textId="77777777" w:rsidR="00241727" w:rsidRPr="00DA0C4E" w:rsidRDefault="00241727" w:rsidP="00241727">
      <w:pPr>
        <w:pStyle w:val="Default"/>
        <w:jc w:val="both"/>
        <w:rPr>
          <w:rFonts w:ascii="Calibri" w:hAnsi="Calibri" w:cs="Calibri"/>
          <w:color w:val="1F4E79" w:themeColor="accent1" w:themeShade="80"/>
          <w:sz w:val="22"/>
          <w:szCs w:val="22"/>
        </w:rPr>
      </w:pPr>
      <w:r w:rsidRPr="003C284C">
        <w:rPr>
          <w:rFonts w:ascii="Calibri" w:hAnsi="Calibri" w:cs="Calibri"/>
          <w:color w:val="1F4E79" w:themeColor="accent1" w:themeShade="80"/>
          <w:sz w:val="22"/>
          <w:szCs w:val="22"/>
        </w:rPr>
        <w:t xml:space="preserve">Η ΕΕΤΤ σημειώνει ότι όπως και στο </w:t>
      </w:r>
      <w:r w:rsidRPr="681F68F5">
        <w:rPr>
          <w:rFonts w:ascii="Calibri" w:hAnsi="Calibri" w:cs="Calibri"/>
          <w:color w:val="1F4E79" w:themeColor="accent1" w:themeShade="80"/>
          <w:sz w:val="22"/>
          <w:szCs w:val="22"/>
        </w:rPr>
        <w:t xml:space="preserve">υφιστάμενο </w:t>
      </w:r>
      <w:r w:rsidRPr="003C284C">
        <w:rPr>
          <w:rFonts w:ascii="Calibri" w:hAnsi="Calibri" w:cs="Calibri"/>
          <w:color w:val="1F4E79" w:themeColor="accent1" w:themeShade="80"/>
          <w:sz w:val="22"/>
          <w:szCs w:val="22"/>
        </w:rPr>
        <w:t xml:space="preserve">μοντέλο NGA BU LRIC+ τα δίκτυα VHCN και non-VHCN δεν είναι επάλληλα όπως υποστηρίζει ο συμμετέχων, διότι το καθένα σχεδιάζεται αποδοτικά </w:t>
      </w:r>
      <w:r w:rsidRPr="681F68F5">
        <w:rPr>
          <w:rFonts w:ascii="Calibri" w:hAnsi="Calibri" w:cs="Calibri"/>
          <w:color w:val="1F4E79" w:themeColor="accent1" w:themeShade="80"/>
          <w:sz w:val="22"/>
          <w:szCs w:val="22"/>
        </w:rPr>
        <w:t xml:space="preserve">με σκοπό </w:t>
      </w:r>
      <w:r w:rsidRPr="00DA0C4E">
        <w:rPr>
          <w:rFonts w:ascii="Calibri" w:hAnsi="Calibri" w:cs="Calibri"/>
          <w:color w:val="1F4E79" w:themeColor="accent1" w:themeShade="80"/>
          <w:sz w:val="22"/>
          <w:szCs w:val="22"/>
        </w:rPr>
        <w:t xml:space="preserve">την κάλυψη του συνόλου των συνδρομητών του δικτύου </w:t>
      </w:r>
      <w:r w:rsidRPr="681F68F5">
        <w:rPr>
          <w:rFonts w:ascii="Calibri" w:hAnsi="Calibri" w:cs="Calibri"/>
          <w:color w:val="1F4E79" w:themeColor="accent1" w:themeShade="80"/>
          <w:sz w:val="22"/>
          <w:szCs w:val="22"/>
        </w:rPr>
        <w:t xml:space="preserve">από υπηρεσίες πρόσβασης </w:t>
      </w:r>
      <w:r w:rsidRPr="003C284C">
        <w:rPr>
          <w:rFonts w:ascii="Calibri" w:hAnsi="Calibri" w:cs="Calibri"/>
          <w:color w:val="1F4E79" w:themeColor="accent1" w:themeShade="80"/>
          <w:sz w:val="22"/>
          <w:szCs w:val="22"/>
        </w:rPr>
        <w:t>και σύμφωνα με την αναμενόμενη ζήτηση. Το μοντέλο συνεχίζει να εφαρμόζει την προσέγγιση της κοστολόγησης με αντικατάσταση</w:t>
      </w:r>
      <w:r w:rsidRPr="681F68F5">
        <w:rPr>
          <w:rFonts w:ascii="Calibri" w:hAnsi="Calibri" w:cs="Calibri"/>
          <w:color w:val="1F4E79" w:themeColor="accent1" w:themeShade="80"/>
          <w:sz w:val="22"/>
          <w:szCs w:val="22"/>
        </w:rPr>
        <w:t xml:space="preserve">. </w:t>
      </w:r>
    </w:p>
    <w:p w14:paraId="2FF7B2A3" w14:textId="77777777" w:rsidR="00241727" w:rsidRDefault="00241727" w:rsidP="00241727">
      <w:pPr>
        <w:spacing w:line="257" w:lineRule="auto"/>
        <w:jc w:val="both"/>
        <w:rPr>
          <w:rFonts w:ascii="Arial" w:eastAsia="Arial" w:hAnsi="Arial" w:cs="Arial"/>
          <w:color w:val="0070C0"/>
          <w:sz w:val="22"/>
          <w:szCs w:val="22"/>
        </w:rPr>
      </w:pPr>
    </w:p>
    <w:p w14:paraId="61093EEA" w14:textId="77777777" w:rsidR="002255CA" w:rsidRDefault="002255CA" w:rsidP="00241727">
      <w:pPr>
        <w:autoSpaceDE w:val="0"/>
        <w:autoSpaceDN w:val="0"/>
        <w:adjustRightInd w:val="0"/>
        <w:jc w:val="both"/>
        <w:rPr>
          <w:rFonts w:ascii="Calibri" w:hAnsi="Calibri" w:cs="Calibri"/>
          <w:b/>
          <w:color w:val="000000"/>
          <w:sz w:val="22"/>
          <w:szCs w:val="22"/>
        </w:rPr>
      </w:pPr>
    </w:p>
    <w:p w14:paraId="5DD4A0F1" w14:textId="77777777" w:rsidR="002255CA" w:rsidRDefault="002255CA" w:rsidP="00241727">
      <w:pPr>
        <w:autoSpaceDE w:val="0"/>
        <w:autoSpaceDN w:val="0"/>
        <w:adjustRightInd w:val="0"/>
        <w:jc w:val="both"/>
        <w:rPr>
          <w:rFonts w:ascii="Calibri" w:hAnsi="Calibri" w:cs="Calibri"/>
          <w:b/>
          <w:color w:val="000000"/>
          <w:sz w:val="22"/>
          <w:szCs w:val="22"/>
        </w:rPr>
      </w:pPr>
    </w:p>
    <w:p w14:paraId="4C8CE7B0" w14:textId="3ABF7412" w:rsidR="00241727" w:rsidRPr="0030658C" w:rsidRDefault="00241727" w:rsidP="00241727">
      <w:pPr>
        <w:autoSpaceDE w:val="0"/>
        <w:autoSpaceDN w:val="0"/>
        <w:adjustRightInd w:val="0"/>
        <w:jc w:val="both"/>
        <w:rPr>
          <w:rFonts w:ascii="Calibri" w:hAnsi="Calibri" w:cs="Calibri"/>
          <w:b/>
          <w:color w:val="000000"/>
          <w:sz w:val="22"/>
          <w:szCs w:val="22"/>
        </w:rPr>
      </w:pPr>
      <w:r w:rsidRPr="0030658C">
        <w:rPr>
          <w:rFonts w:ascii="Calibri" w:hAnsi="Calibri" w:cs="Calibri"/>
          <w:b/>
          <w:color w:val="000000"/>
          <w:sz w:val="22"/>
          <w:szCs w:val="22"/>
        </w:rPr>
        <w:t xml:space="preserve">Σημείο </w:t>
      </w:r>
      <w:r>
        <w:rPr>
          <w:rFonts w:ascii="Calibri" w:hAnsi="Calibri" w:cs="Calibri"/>
          <w:b/>
          <w:color w:val="000000"/>
          <w:sz w:val="22"/>
          <w:szCs w:val="22"/>
        </w:rPr>
        <w:t>Γ</w:t>
      </w:r>
      <w:r w:rsidRPr="0030658C">
        <w:rPr>
          <w:rFonts w:ascii="Calibri" w:hAnsi="Calibri" w:cs="Calibri"/>
          <w:b/>
          <w:color w:val="000000"/>
          <w:sz w:val="22"/>
          <w:szCs w:val="22"/>
        </w:rPr>
        <w:t>.</w:t>
      </w:r>
      <w:r>
        <w:rPr>
          <w:rFonts w:ascii="Calibri" w:hAnsi="Calibri" w:cs="Calibri"/>
          <w:b/>
          <w:color w:val="000000"/>
          <w:sz w:val="22"/>
          <w:szCs w:val="22"/>
        </w:rPr>
        <w:t>3</w:t>
      </w:r>
    </w:p>
    <w:p w14:paraId="54A127EC" w14:textId="77777777" w:rsidR="00241727" w:rsidRDefault="00241727" w:rsidP="00241727">
      <w:pPr>
        <w:pStyle w:val="Default"/>
        <w:jc w:val="both"/>
        <w:rPr>
          <w:rFonts w:ascii="Calibri" w:hAnsi="Calibri" w:cs="Calibri"/>
          <w:sz w:val="22"/>
          <w:szCs w:val="22"/>
        </w:rPr>
      </w:pPr>
    </w:p>
    <w:p w14:paraId="45857288" w14:textId="49E0A3EF" w:rsidR="00241727" w:rsidRDefault="00241727" w:rsidP="00241727">
      <w:pPr>
        <w:pStyle w:val="Default"/>
        <w:jc w:val="both"/>
        <w:rPr>
          <w:rFonts w:asciiTheme="minorHAnsi" w:hAnsiTheme="minorHAnsi" w:cstheme="minorHAnsi"/>
          <w:sz w:val="22"/>
          <w:szCs w:val="22"/>
        </w:rPr>
      </w:pPr>
      <w:r w:rsidRPr="00D924BB">
        <w:rPr>
          <w:rFonts w:asciiTheme="minorHAnsi" w:hAnsiTheme="minorHAnsi" w:cstheme="minorHAnsi"/>
          <w:sz w:val="22"/>
          <w:szCs w:val="22"/>
        </w:rPr>
        <w:t>Ένας συμμετέχων</w:t>
      </w:r>
      <w:r>
        <w:rPr>
          <w:rFonts w:asciiTheme="minorHAnsi" w:hAnsiTheme="minorHAnsi" w:cstheme="minorHAnsi"/>
          <w:sz w:val="22"/>
          <w:szCs w:val="22"/>
        </w:rPr>
        <w:t xml:space="preserve">, αναφορικά με τη προσέγγιση </w:t>
      </w:r>
      <w:r>
        <w:rPr>
          <w:rFonts w:asciiTheme="minorHAnsi" w:hAnsiTheme="minorHAnsi" w:cstheme="minorHAnsi"/>
          <w:sz w:val="22"/>
          <w:szCs w:val="22"/>
          <w:lang w:val="en-US"/>
        </w:rPr>
        <w:t>modified</w:t>
      </w:r>
      <w:r w:rsidRPr="006B079B">
        <w:rPr>
          <w:rFonts w:asciiTheme="minorHAnsi" w:hAnsiTheme="minorHAnsi" w:cstheme="minorHAnsi"/>
          <w:sz w:val="22"/>
          <w:szCs w:val="22"/>
        </w:rPr>
        <w:t xml:space="preserve"> </w:t>
      </w:r>
      <w:r>
        <w:rPr>
          <w:rFonts w:asciiTheme="minorHAnsi" w:hAnsiTheme="minorHAnsi" w:cstheme="minorHAnsi"/>
          <w:sz w:val="22"/>
          <w:szCs w:val="22"/>
          <w:lang w:val="en-US"/>
        </w:rPr>
        <w:t>scorched</w:t>
      </w:r>
      <w:r w:rsidRPr="006B079B">
        <w:rPr>
          <w:rFonts w:asciiTheme="minorHAnsi" w:hAnsiTheme="minorHAnsi" w:cstheme="minorHAnsi"/>
          <w:sz w:val="22"/>
          <w:szCs w:val="22"/>
        </w:rPr>
        <w:t xml:space="preserve"> </w:t>
      </w:r>
      <w:r>
        <w:rPr>
          <w:rFonts w:asciiTheme="minorHAnsi" w:hAnsiTheme="minorHAnsi" w:cstheme="minorHAnsi"/>
          <w:sz w:val="22"/>
          <w:szCs w:val="22"/>
          <w:lang w:val="en-US"/>
        </w:rPr>
        <w:t>node</w:t>
      </w:r>
      <w:r w:rsidRPr="00D924BB">
        <w:rPr>
          <w:rFonts w:asciiTheme="minorHAnsi" w:hAnsiTheme="minorHAnsi" w:cstheme="minorHAnsi"/>
          <w:sz w:val="22"/>
          <w:szCs w:val="22"/>
        </w:rPr>
        <w:t xml:space="preserve"> </w:t>
      </w:r>
      <w:r>
        <w:rPr>
          <w:rFonts w:asciiTheme="minorHAnsi" w:hAnsiTheme="minorHAnsi" w:cstheme="minorHAnsi"/>
          <w:sz w:val="22"/>
          <w:szCs w:val="22"/>
        </w:rPr>
        <w:t>(</w:t>
      </w:r>
      <w:r>
        <w:rPr>
          <w:rFonts w:asciiTheme="minorHAnsi" w:hAnsiTheme="minorHAnsi" w:cstheme="minorHAnsi"/>
          <w:sz w:val="22"/>
          <w:szCs w:val="22"/>
          <w:lang w:val="en-US"/>
        </w:rPr>
        <w:t>VHCN</w:t>
      </w:r>
      <w:r>
        <w:rPr>
          <w:rFonts w:asciiTheme="minorHAnsi" w:hAnsiTheme="minorHAnsi" w:cstheme="minorHAnsi"/>
          <w:sz w:val="22"/>
          <w:szCs w:val="22"/>
        </w:rPr>
        <w:t xml:space="preserve"> δίκτυο) </w:t>
      </w:r>
      <w:r w:rsidRPr="00D924BB">
        <w:rPr>
          <w:rFonts w:asciiTheme="minorHAnsi" w:hAnsiTheme="minorHAnsi" w:cstheme="minorHAnsi"/>
          <w:sz w:val="22"/>
          <w:szCs w:val="22"/>
        </w:rPr>
        <w:t>σημειώνει ότι δεν περιγράφονται οι προϋποθέσεις και ο τρόπος εφαρμογής της πιθανής βελτιστοποίησης του πλήθους των καμπινών/ΑΚ. Επιπλέον επιφυλάσσεται αναφορικά με τα στοιχεία που θα χρησιμοποιηθούν για την απεικόνιση των μεμονωμένων κτηρίων στο μοντέλο και ζητά να αποσαφηνιστούν οι περιοχές στις οποίες θα χρησιμοποιηθούν πραγματικά δεδομένα και οι περιοχές που θα εφαρμοστεί η προτεινόμενη προσέγγιση.</w:t>
      </w:r>
      <w:r w:rsidRPr="00A854E4">
        <w:rPr>
          <w:rFonts w:cstheme="minorHAnsi"/>
        </w:rPr>
        <w:t xml:space="preserve"> </w:t>
      </w:r>
      <w:r w:rsidRPr="00D924BB">
        <w:rPr>
          <w:rFonts w:asciiTheme="minorHAnsi" w:hAnsiTheme="minorHAnsi" w:cstheme="minorHAnsi"/>
          <w:sz w:val="22"/>
          <w:szCs w:val="22"/>
        </w:rPr>
        <w:t>Επίσης προτείνει να γνωστοποιηθεί η αναλογία των κτηρίων στο μοντέλο για τα οποία έχει χρησιμοποιηθεί η ως άνω προσέγγιση. Τέλος σημειώνει ότι η προτεινόμενη προσέγγιση θεωρείται αποδεκτή σε περίπτωση που η αναλογία των κτηρίων στα οποία θα εφαρμοστεί η εν λόγω παραδοχή είναι μικρή (π.χ. 2%).</w:t>
      </w:r>
    </w:p>
    <w:p w14:paraId="2B87B788" w14:textId="77777777" w:rsidR="00241727" w:rsidRDefault="00241727" w:rsidP="00241727">
      <w:pPr>
        <w:pStyle w:val="Default"/>
        <w:jc w:val="both"/>
        <w:rPr>
          <w:rFonts w:ascii="Calibri" w:hAnsi="Calibri" w:cs="Calibri"/>
          <w:sz w:val="22"/>
          <w:szCs w:val="22"/>
        </w:rPr>
      </w:pPr>
    </w:p>
    <w:p w14:paraId="10989402" w14:textId="29F83D41" w:rsidR="00241727" w:rsidRDefault="00241727" w:rsidP="00241727">
      <w:pPr>
        <w:pStyle w:val="Default"/>
        <w:jc w:val="both"/>
        <w:rPr>
          <w:rFonts w:asciiTheme="minorHAnsi" w:hAnsiTheme="minorHAnsi" w:cstheme="minorHAnsi"/>
          <w:sz w:val="22"/>
          <w:szCs w:val="22"/>
        </w:rPr>
      </w:pPr>
      <w:r w:rsidRPr="003C266C">
        <w:rPr>
          <w:rFonts w:asciiTheme="minorHAnsi" w:hAnsiTheme="minorHAnsi" w:cstheme="minorHAnsi"/>
          <w:sz w:val="22"/>
          <w:szCs w:val="22"/>
        </w:rPr>
        <w:t xml:space="preserve">Ένας συμμετέχων επισημαίνει ότι δεν είναι σαφές με ποιον τρόπο η ΕΕΤΤ προτίθεται να συνδυάσει το βελτιστοποιημένο δίκτυο και το υπάρχον επαναχρησιμοποιήσιμο δίκτυο και επισημαίνει την ύπαρξη κινδύνου εκτίμησης δαπανών που δεν αντικατοπτρίζουν τις δαπάνες ενός αποδοτικού δικτύου. </w:t>
      </w:r>
      <w:r>
        <w:rPr>
          <w:rFonts w:asciiTheme="minorHAnsi" w:hAnsiTheme="minorHAnsi" w:cstheme="minorHAnsi"/>
          <w:sz w:val="22"/>
          <w:szCs w:val="22"/>
        </w:rPr>
        <w:t>Π</w:t>
      </w:r>
      <w:r w:rsidRPr="003C266C">
        <w:rPr>
          <w:rFonts w:asciiTheme="minorHAnsi" w:hAnsiTheme="minorHAnsi" w:cstheme="minorHAnsi"/>
          <w:sz w:val="22"/>
          <w:szCs w:val="22"/>
        </w:rPr>
        <w:t xml:space="preserve">ροτείνει η </w:t>
      </w:r>
      <w:r>
        <w:rPr>
          <w:rFonts w:asciiTheme="minorHAnsi" w:hAnsiTheme="minorHAnsi" w:cstheme="minorHAnsi"/>
          <w:sz w:val="22"/>
          <w:szCs w:val="22"/>
        </w:rPr>
        <w:t xml:space="preserve">Επιτροπή </w:t>
      </w:r>
      <w:r w:rsidRPr="003C266C">
        <w:rPr>
          <w:rFonts w:asciiTheme="minorHAnsi" w:hAnsiTheme="minorHAnsi" w:cstheme="minorHAnsi"/>
          <w:sz w:val="22"/>
          <w:szCs w:val="22"/>
        </w:rPr>
        <w:t xml:space="preserve">να εξετάσει τα υπάρχοντα περιουσιακά στοιχεία που μπορούν να επαναχρησιμοποιηθούν για την ανάπτυξη ενός VHCN, θεωρώντας ότι η επαναχρησιμοποίηση τέτοιων στοιχείων υποδομής είναι πολύ πιθανό να έχει χαμηλότερο κόστος από την ανάπτυξη ενός νέου δικτύου υποδομής VHCN και στη συνέχεια να εξετάσει έναν αλγόριθμο βελτιστοποίησης GIS για τμήματα του δικτύου που δεν μπορούν να επαναχρησιμοποιηθούν. </w:t>
      </w:r>
    </w:p>
    <w:p w14:paraId="4872BBA9" w14:textId="77777777" w:rsidR="00241727" w:rsidRDefault="00241727" w:rsidP="00241727">
      <w:pPr>
        <w:pStyle w:val="Default"/>
        <w:jc w:val="both"/>
        <w:rPr>
          <w:rFonts w:ascii="Calibri" w:hAnsi="Calibri" w:cs="Calibri"/>
          <w:sz w:val="22"/>
          <w:szCs w:val="22"/>
        </w:rPr>
      </w:pPr>
    </w:p>
    <w:p w14:paraId="74961F4D" w14:textId="048F0347" w:rsidR="00241727" w:rsidRPr="003C266C" w:rsidRDefault="00241727" w:rsidP="00241727">
      <w:pPr>
        <w:pStyle w:val="Default"/>
        <w:jc w:val="both"/>
        <w:rPr>
          <w:rFonts w:asciiTheme="minorHAnsi" w:hAnsiTheme="minorHAnsi" w:cstheme="minorHAnsi"/>
          <w:sz w:val="22"/>
          <w:szCs w:val="22"/>
        </w:rPr>
      </w:pPr>
      <w:r w:rsidRPr="003C266C">
        <w:rPr>
          <w:rFonts w:asciiTheme="minorHAnsi" w:hAnsiTheme="minorHAnsi" w:cstheme="minorHAnsi"/>
          <w:sz w:val="22"/>
          <w:szCs w:val="22"/>
        </w:rPr>
        <w:t>Ένας συμμετέχων δεν συμφωνεί με την παραδοχή ότι ο αποδοτικός πάροχος θα χρησιμοποιούσε εξ αρχής τη τεχνολογία XGS-PON για την ανάπτυξη δικτύου</w:t>
      </w:r>
      <w:r>
        <w:rPr>
          <w:rFonts w:asciiTheme="minorHAnsi" w:hAnsiTheme="minorHAnsi" w:cstheme="minorHAnsi"/>
          <w:sz w:val="22"/>
          <w:szCs w:val="22"/>
        </w:rPr>
        <w:t xml:space="preserve"> από </w:t>
      </w:r>
      <w:r w:rsidRPr="003C266C">
        <w:rPr>
          <w:rFonts w:asciiTheme="minorHAnsi" w:hAnsiTheme="minorHAnsi" w:cstheme="minorHAnsi"/>
          <w:sz w:val="22"/>
          <w:szCs w:val="22"/>
        </w:rPr>
        <w:t>το 2019</w:t>
      </w:r>
      <w:r>
        <w:rPr>
          <w:rFonts w:asciiTheme="minorHAnsi" w:hAnsiTheme="minorHAnsi" w:cstheme="minorHAnsi"/>
          <w:sz w:val="22"/>
          <w:szCs w:val="22"/>
        </w:rPr>
        <w:t xml:space="preserve"> και</w:t>
      </w:r>
      <w:r w:rsidRPr="003C266C">
        <w:rPr>
          <w:rFonts w:asciiTheme="minorHAnsi" w:hAnsiTheme="minorHAnsi" w:cstheme="minorHAnsi"/>
          <w:sz w:val="22"/>
          <w:szCs w:val="22"/>
        </w:rPr>
        <w:t xml:space="preserve"> προτείνει η </w:t>
      </w:r>
      <w:r>
        <w:rPr>
          <w:rFonts w:asciiTheme="minorHAnsi" w:hAnsiTheme="minorHAnsi" w:cstheme="minorHAnsi"/>
          <w:sz w:val="22"/>
          <w:szCs w:val="22"/>
        </w:rPr>
        <w:t>Επιτροπή</w:t>
      </w:r>
      <w:r w:rsidRPr="003C266C">
        <w:rPr>
          <w:rFonts w:asciiTheme="minorHAnsi" w:hAnsiTheme="minorHAnsi" w:cstheme="minorHAnsi"/>
          <w:sz w:val="22"/>
          <w:szCs w:val="22"/>
        </w:rPr>
        <w:t xml:space="preserve"> να εξετάσει την μοντελοποίηση της χρήσης της τεχνολογίας GPON με δυνατότητα σταδιακής αναβάθμισης της σε τεχνολογία XGS-PON</w:t>
      </w:r>
      <w:r>
        <w:rPr>
          <w:rFonts w:asciiTheme="minorHAnsi" w:hAnsiTheme="minorHAnsi" w:cstheme="minorHAnsi"/>
          <w:sz w:val="22"/>
          <w:szCs w:val="22"/>
        </w:rPr>
        <w:t xml:space="preserve">, καθώς </w:t>
      </w:r>
      <w:r w:rsidRPr="003C266C">
        <w:rPr>
          <w:rFonts w:asciiTheme="minorHAnsi" w:hAnsiTheme="minorHAnsi" w:cstheme="minorHAnsi"/>
          <w:sz w:val="22"/>
          <w:szCs w:val="22"/>
        </w:rPr>
        <w:t xml:space="preserve">ο αποτελεσματικός πάροχος αρχικά θα χρησιμοποιούσε πομποδέκτες GPON που έχουν σημαντικά χαμηλότερο κόστος, </w:t>
      </w:r>
      <w:r>
        <w:rPr>
          <w:rFonts w:asciiTheme="minorHAnsi" w:hAnsiTheme="minorHAnsi" w:cstheme="minorHAnsi"/>
          <w:sz w:val="22"/>
          <w:szCs w:val="22"/>
        </w:rPr>
        <w:t xml:space="preserve">και θα έκανε σταδιακή μετάβαση, </w:t>
      </w:r>
      <w:r w:rsidRPr="003C266C">
        <w:rPr>
          <w:rFonts w:asciiTheme="minorHAnsi" w:hAnsiTheme="minorHAnsi" w:cstheme="minorHAnsi"/>
          <w:sz w:val="22"/>
          <w:szCs w:val="22"/>
        </w:rPr>
        <w:t>όσο αυξάνεται η ζήτηση για υπηρεσίες που απαιτούν αναβαθμισμένη τεχνολογία</w:t>
      </w:r>
      <w:r>
        <w:rPr>
          <w:rFonts w:asciiTheme="minorHAnsi" w:hAnsiTheme="minorHAnsi" w:cstheme="minorHAnsi"/>
          <w:sz w:val="22"/>
          <w:szCs w:val="22"/>
        </w:rPr>
        <w:t>.</w:t>
      </w:r>
      <w:r w:rsidRPr="003C266C">
        <w:rPr>
          <w:rFonts w:asciiTheme="minorHAnsi" w:hAnsiTheme="minorHAnsi" w:cstheme="minorHAnsi"/>
          <w:sz w:val="22"/>
          <w:szCs w:val="22"/>
        </w:rPr>
        <w:t xml:space="preserve"> </w:t>
      </w:r>
    </w:p>
    <w:p w14:paraId="3E3BD62B" w14:textId="77777777" w:rsidR="00241727" w:rsidRDefault="00241727" w:rsidP="00241727">
      <w:pPr>
        <w:pStyle w:val="Default"/>
        <w:jc w:val="both"/>
        <w:rPr>
          <w:rFonts w:ascii="Calibri" w:hAnsi="Calibri" w:cs="Calibri"/>
          <w:sz w:val="22"/>
          <w:szCs w:val="22"/>
        </w:rPr>
      </w:pPr>
    </w:p>
    <w:p w14:paraId="1893F994" w14:textId="525AA373" w:rsidR="00241727" w:rsidRPr="00D924BB" w:rsidRDefault="00241727" w:rsidP="00241727">
      <w:pPr>
        <w:pStyle w:val="Default"/>
        <w:jc w:val="both"/>
        <w:rPr>
          <w:rFonts w:asciiTheme="minorHAnsi" w:hAnsiTheme="minorHAnsi" w:cstheme="minorHAnsi"/>
          <w:sz w:val="22"/>
          <w:szCs w:val="22"/>
        </w:rPr>
      </w:pPr>
      <w:r w:rsidRPr="00D924BB">
        <w:rPr>
          <w:rFonts w:asciiTheme="minorHAnsi" w:hAnsiTheme="minorHAnsi" w:cstheme="minorHAnsi"/>
          <w:sz w:val="22"/>
          <w:szCs w:val="22"/>
        </w:rPr>
        <w:t xml:space="preserve">Ένας συμμετέχων κρίνει εύλογη τη μοντελοποίηση ενός FTTH δικτύου ως το </w:t>
      </w:r>
      <w:proofErr w:type="spellStart"/>
      <w:r w:rsidRPr="00D924BB">
        <w:rPr>
          <w:rFonts w:asciiTheme="minorHAnsi" w:hAnsiTheme="minorHAnsi" w:cstheme="minorHAnsi"/>
          <w:sz w:val="22"/>
          <w:szCs w:val="22"/>
        </w:rPr>
        <w:t>υψίρρυθμο</w:t>
      </w:r>
      <w:proofErr w:type="spellEnd"/>
      <w:r w:rsidRPr="00D924BB">
        <w:rPr>
          <w:rFonts w:asciiTheme="minorHAnsi" w:hAnsiTheme="minorHAnsi" w:cstheme="minorHAnsi"/>
          <w:sz w:val="22"/>
          <w:szCs w:val="22"/>
        </w:rPr>
        <w:t xml:space="preserve"> δίκτυο το οποίο θα αναπτυχθεί, ωστόσο δεν συμφωνεί με την υιοθέτηση της XGS-PON τεχνολογίας, στο σύνολο του FTTH δικτύου. Ο συμμετέχων θεωρεί την παραδοχή αναφορικά με την τεχνολογία GPON 10Gbps (XGSPON) με </w:t>
      </w:r>
      <w:proofErr w:type="spellStart"/>
      <w:r w:rsidRPr="00D924BB">
        <w:rPr>
          <w:rFonts w:asciiTheme="minorHAnsi" w:hAnsiTheme="minorHAnsi" w:cstheme="minorHAnsi"/>
          <w:sz w:val="22"/>
          <w:szCs w:val="22"/>
        </w:rPr>
        <w:t>splitting</w:t>
      </w:r>
      <w:proofErr w:type="spellEnd"/>
      <w:r w:rsidRPr="00D924BB">
        <w:rPr>
          <w:rFonts w:asciiTheme="minorHAnsi" w:hAnsiTheme="minorHAnsi" w:cstheme="minorHAnsi"/>
          <w:sz w:val="22"/>
          <w:szCs w:val="22"/>
        </w:rPr>
        <w:t xml:space="preserve"> </w:t>
      </w:r>
      <w:proofErr w:type="spellStart"/>
      <w:r w:rsidRPr="00D924BB">
        <w:rPr>
          <w:rFonts w:asciiTheme="minorHAnsi" w:hAnsiTheme="minorHAnsi" w:cstheme="minorHAnsi"/>
          <w:sz w:val="22"/>
          <w:szCs w:val="22"/>
        </w:rPr>
        <w:t>ratio</w:t>
      </w:r>
      <w:proofErr w:type="spellEnd"/>
      <w:r w:rsidRPr="00D924BB">
        <w:rPr>
          <w:rFonts w:asciiTheme="minorHAnsi" w:hAnsiTheme="minorHAnsi" w:cstheme="minorHAnsi"/>
          <w:sz w:val="22"/>
          <w:szCs w:val="22"/>
        </w:rPr>
        <w:t xml:space="preserve"> 1:64 ως η κυρίαρχη αποδοτική υλοποίηση για την ανάπτυξη FTTH δικτύων μη ρεαλιστική και προτείνει να υιοθετηθεί μια προσέγγιση ανάπτυξης FTTH δικτύων με αναλογική υλοποίηση GPON και XGSPON τεχνολογίας. Επιπροσθέτως, σημειώνει ότι απαιτούνται περαιτέρω διευκρινήσεις αναφορικά </w:t>
      </w:r>
      <w:r w:rsidRPr="00D924BB">
        <w:rPr>
          <w:rFonts w:asciiTheme="minorHAnsi" w:hAnsiTheme="minorHAnsi" w:cstheme="minorHAnsi"/>
          <w:sz w:val="22"/>
          <w:szCs w:val="22"/>
        </w:rPr>
        <w:lastRenderedPageBreak/>
        <w:t>με την πραγματοποίηση των υπολογισμών για τις οδεύσεις και τις καλωδιώσεις και να γνωστοποιηθούν κατ’ ελάχιστον:</w:t>
      </w:r>
    </w:p>
    <w:p w14:paraId="7FDA60F4" w14:textId="77777777" w:rsidR="00241727" w:rsidRPr="00D924BB" w:rsidRDefault="00241727" w:rsidP="00241727">
      <w:pPr>
        <w:pStyle w:val="Default"/>
        <w:ind w:left="720"/>
        <w:jc w:val="both"/>
        <w:rPr>
          <w:rFonts w:asciiTheme="minorHAnsi" w:hAnsiTheme="minorHAnsi" w:cstheme="minorHAnsi"/>
          <w:sz w:val="22"/>
          <w:szCs w:val="22"/>
        </w:rPr>
      </w:pPr>
      <w:r w:rsidRPr="00D924BB">
        <w:rPr>
          <w:rFonts w:asciiTheme="minorHAnsi" w:hAnsiTheme="minorHAnsi" w:cstheme="minorHAnsi"/>
          <w:sz w:val="22"/>
          <w:szCs w:val="22"/>
        </w:rPr>
        <w:t xml:space="preserve">• Οι πηγές βάσει των οποίων γίνονται οι παραδοχές σχετικά με τις τοποθεσίες των κτηρίων στα οποία παρέχονται οι σχετικές υπηρεσίες, </w:t>
      </w:r>
    </w:p>
    <w:p w14:paraId="77C667B3" w14:textId="77777777" w:rsidR="00241727" w:rsidRPr="00D924BB" w:rsidRDefault="00241727" w:rsidP="00241727">
      <w:pPr>
        <w:pStyle w:val="Default"/>
        <w:ind w:left="720"/>
        <w:jc w:val="both"/>
        <w:rPr>
          <w:rFonts w:asciiTheme="minorHAnsi" w:hAnsiTheme="minorHAnsi" w:cstheme="minorHAnsi"/>
          <w:sz w:val="22"/>
          <w:szCs w:val="22"/>
        </w:rPr>
      </w:pPr>
      <w:r w:rsidRPr="00D924BB">
        <w:rPr>
          <w:rFonts w:asciiTheme="minorHAnsi" w:hAnsiTheme="minorHAnsi" w:cstheme="minorHAnsi"/>
          <w:sz w:val="22"/>
          <w:szCs w:val="22"/>
        </w:rPr>
        <w:t xml:space="preserve">• Η πηγή που χρησιμοποιήθηκε για το οδικό δίκτυο, </w:t>
      </w:r>
    </w:p>
    <w:p w14:paraId="11852FFF" w14:textId="77777777" w:rsidR="00241727" w:rsidRPr="00D924BB" w:rsidRDefault="00241727" w:rsidP="00241727">
      <w:pPr>
        <w:pStyle w:val="Default"/>
        <w:ind w:left="720"/>
        <w:jc w:val="both"/>
        <w:rPr>
          <w:rFonts w:asciiTheme="minorHAnsi" w:hAnsiTheme="minorHAnsi" w:cstheme="minorHAnsi"/>
          <w:sz w:val="22"/>
          <w:szCs w:val="22"/>
        </w:rPr>
      </w:pPr>
      <w:r w:rsidRPr="00D924BB">
        <w:rPr>
          <w:rFonts w:asciiTheme="minorHAnsi" w:hAnsiTheme="minorHAnsi" w:cstheme="minorHAnsi"/>
          <w:sz w:val="22"/>
          <w:szCs w:val="22"/>
        </w:rPr>
        <w:t xml:space="preserve">• Οι αλγόριθμοι οδεύσεων που εφαρμόστηκαν. </w:t>
      </w:r>
    </w:p>
    <w:p w14:paraId="3D8F07C1" w14:textId="77777777" w:rsidR="00241727" w:rsidRDefault="00241727" w:rsidP="00241727">
      <w:pPr>
        <w:pStyle w:val="Default"/>
        <w:jc w:val="both"/>
        <w:rPr>
          <w:rFonts w:asciiTheme="minorHAnsi" w:hAnsiTheme="minorHAnsi" w:cstheme="minorHAnsi"/>
          <w:sz w:val="22"/>
          <w:szCs w:val="22"/>
        </w:rPr>
      </w:pPr>
      <w:r w:rsidRPr="00D924BB">
        <w:rPr>
          <w:rFonts w:asciiTheme="minorHAnsi" w:hAnsiTheme="minorHAnsi" w:cstheme="minorHAnsi"/>
          <w:sz w:val="22"/>
          <w:szCs w:val="22"/>
        </w:rPr>
        <w:t xml:space="preserve">Επιπλέον, θεωρεί αναγκαίο να καταστούν σαφείς οι διαφορές στην προσέγγιση μεταξύ του υφιστάμενου και του επικαιροποιημένου NGA BULRIC+ μοντέλου, καθώς δύναται να επηρεάσουν τον αριθμό των στοιχείων ενεργητικού που σχετίζονται με κάθε </w:t>
      </w:r>
      <w:proofErr w:type="spellStart"/>
      <w:r w:rsidRPr="00D924BB">
        <w:rPr>
          <w:rFonts w:asciiTheme="minorHAnsi" w:hAnsiTheme="minorHAnsi" w:cstheme="minorHAnsi"/>
          <w:sz w:val="22"/>
          <w:szCs w:val="22"/>
        </w:rPr>
        <w:t>μοντελοποιημένη</w:t>
      </w:r>
      <w:proofErr w:type="spellEnd"/>
      <w:r w:rsidRPr="00D924BB">
        <w:rPr>
          <w:rFonts w:asciiTheme="minorHAnsi" w:hAnsiTheme="minorHAnsi" w:cstheme="minorHAnsi"/>
          <w:sz w:val="22"/>
          <w:szCs w:val="22"/>
        </w:rPr>
        <w:t xml:space="preserve"> καμπίνα.</w:t>
      </w:r>
    </w:p>
    <w:p w14:paraId="332940D8" w14:textId="77777777" w:rsidR="00241727" w:rsidRDefault="00241727" w:rsidP="00241727">
      <w:pPr>
        <w:pStyle w:val="Default"/>
        <w:jc w:val="both"/>
        <w:rPr>
          <w:rFonts w:asciiTheme="minorHAnsi" w:hAnsiTheme="minorHAnsi" w:cstheme="minorHAnsi"/>
          <w:sz w:val="22"/>
          <w:szCs w:val="22"/>
        </w:rPr>
      </w:pPr>
    </w:p>
    <w:p w14:paraId="50A96E1E" w14:textId="77777777" w:rsidR="00241727" w:rsidRPr="00932DE9" w:rsidRDefault="00241727" w:rsidP="00241727">
      <w:pPr>
        <w:pStyle w:val="Default"/>
        <w:jc w:val="both"/>
        <w:rPr>
          <w:rFonts w:ascii="Calibri" w:hAnsi="Calibri" w:cs="Calibri"/>
          <w:b/>
          <w:color w:val="1F4E79" w:themeColor="accent1" w:themeShade="80"/>
          <w:sz w:val="22"/>
          <w:szCs w:val="22"/>
          <w:u w:val="single"/>
        </w:rPr>
      </w:pPr>
      <w:r>
        <w:rPr>
          <w:rFonts w:ascii="Calibri" w:hAnsi="Calibri" w:cs="Calibri"/>
          <w:b/>
          <w:color w:val="1F4E79" w:themeColor="accent1" w:themeShade="80"/>
          <w:sz w:val="22"/>
          <w:szCs w:val="22"/>
          <w:u w:val="single"/>
        </w:rPr>
        <w:t xml:space="preserve">Γ.3 </w:t>
      </w:r>
      <w:r w:rsidRPr="00932DE9">
        <w:rPr>
          <w:rFonts w:ascii="Calibri" w:hAnsi="Calibri" w:cs="Calibri"/>
          <w:b/>
          <w:color w:val="1F4E79" w:themeColor="accent1" w:themeShade="80"/>
          <w:sz w:val="22"/>
          <w:szCs w:val="22"/>
          <w:u w:val="single"/>
        </w:rPr>
        <w:t>ΘΕΣΗ ΕΕΤΤ</w:t>
      </w:r>
    </w:p>
    <w:p w14:paraId="0EF251F6" w14:textId="77777777" w:rsidR="00241727" w:rsidRPr="00932DE9" w:rsidRDefault="00241727" w:rsidP="00241727">
      <w:pPr>
        <w:pStyle w:val="Default"/>
        <w:jc w:val="both"/>
        <w:rPr>
          <w:rFonts w:ascii="Calibri" w:hAnsi="Calibri" w:cs="Calibri"/>
          <w:color w:val="1F4E79" w:themeColor="accent1" w:themeShade="80"/>
          <w:sz w:val="22"/>
          <w:szCs w:val="22"/>
        </w:rPr>
      </w:pPr>
    </w:p>
    <w:p w14:paraId="013F14C6" w14:textId="77777777" w:rsidR="00241727" w:rsidRDefault="00241727" w:rsidP="00241727">
      <w:pPr>
        <w:pStyle w:val="Default"/>
        <w:jc w:val="both"/>
        <w:rPr>
          <w:rFonts w:ascii="Calibri" w:hAnsi="Calibri" w:cs="Calibri"/>
          <w:color w:val="1F4E79" w:themeColor="accent1" w:themeShade="80"/>
          <w:sz w:val="22"/>
          <w:szCs w:val="22"/>
        </w:rPr>
      </w:pPr>
      <w:r w:rsidRPr="681F68F5">
        <w:rPr>
          <w:rFonts w:ascii="Calibri" w:hAnsi="Calibri" w:cs="Calibri"/>
          <w:color w:val="1F4E79" w:themeColor="accent1" w:themeShade="80"/>
          <w:sz w:val="22"/>
          <w:szCs w:val="22"/>
        </w:rPr>
        <w:t>Η ΕΕΤΤ διευκρινίζει ότι δεν κατέστη δυνατό η ανάλυση να στηριχθεί σε πλήρως ακριβή δεδομένα για τον αριθμό νοικοκυριών και ορόφων ανά κτίριο, ελλείψει κατάλληλων στοιχείων από το κτηματολόγιο και το</w:t>
      </w:r>
      <w:r>
        <w:rPr>
          <w:rFonts w:ascii="Calibri" w:hAnsi="Calibri" w:cs="Calibri"/>
          <w:color w:val="1F4E79" w:themeColor="accent1" w:themeShade="80"/>
          <w:sz w:val="22"/>
          <w:szCs w:val="22"/>
        </w:rPr>
        <w:t>ν</w:t>
      </w:r>
      <w:r w:rsidRPr="681F68F5">
        <w:rPr>
          <w:rFonts w:ascii="Calibri" w:hAnsi="Calibri" w:cs="Calibri"/>
          <w:color w:val="1F4E79" w:themeColor="accent1" w:themeShade="80"/>
          <w:sz w:val="22"/>
          <w:szCs w:val="22"/>
        </w:rPr>
        <w:t xml:space="preserve"> </w:t>
      </w:r>
      <w:r w:rsidRPr="007A78E4">
        <w:rPr>
          <w:rFonts w:ascii="Calibri" w:hAnsi="Calibri" w:cs="Calibri"/>
          <w:color w:val="1F4E79" w:themeColor="accent1" w:themeShade="80"/>
          <w:sz w:val="22"/>
          <w:szCs w:val="22"/>
        </w:rPr>
        <w:t xml:space="preserve">Χάρτης </w:t>
      </w:r>
      <w:proofErr w:type="spellStart"/>
      <w:r w:rsidRPr="007A78E4">
        <w:rPr>
          <w:rFonts w:ascii="Calibri" w:hAnsi="Calibri" w:cs="Calibri"/>
          <w:color w:val="1F4E79" w:themeColor="accent1" w:themeShade="80"/>
          <w:sz w:val="22"/>
          <w:szCs w:val="22"/>
        </w:rPr>
        <w:t>Ευρυζωνικότητας</w:t>
      </w:r>
      <w:proofErr w:type="spellEnd"/>
      <w:r w:rsidRPr="007A78E4">
        <w:rPr>
          <w:rFonts w:ascii="Calibri" w:hAnsi="Calibri" w:cs="Calibri"/>
          <w:color w:val="1F4E79" w:themeColor="accent1" w:themeShade="80"/>
          <w:sz w:val="22"/>
          <w:szCs w:val="22"/>
        </w:rPr>
        <w:t xml:space="preserve"> &amp; Μητρώο Δικτύων </w:t>
      </w:r>
      <w:r>
        <w:rPr>
          <w:rFonts w:ascii="Calibri" w:hAnsi="Calibri" w:cs="Calibri"/>
          <w:color w:val="1F4E79" w:themeColor="accent1" w:themeShade="80"/>
          <w:sz w:val="22"/>
          <w:szCs w:val="22"/>
        </w:rPr>
        <w:t>(</w:t>
      </w:r>
      <w:r w:rsidRPr="681F68F5">
        <w:rPr>
          <w:rFonts w:ascii="Calibri" w:hAnsi="Calibri" w:cs="Calibri"/>
          <w:color w:val="1F4E79" w:themeColor="accent1" w:themeShade="80"/>
          <w:sz w:val="22"/>
          <w:szCs w:val="22"/>
        </w:rPr>
        <w:t>ΧΕΜΔ</w:t>
      </w:r>
      <w:r>
        <w:rPr>
          <w:rFonts w:ascii="Calibri" w:hAnsi="Calibri" w:cs="Calibri"/>
          <w:color w:val="1F4E79" w:themeColor="accent1" w:themeShade="80"/>
          <w:sz w:val="22"/>
          <w:szCs w:val="22"/>
        </w:rPr>
        <w:t>)</w:t>
      </w:r>
      <w:r w:rsidRPr="681F68F5">
        <w:rPr>
          <w:rFonts w:ascii="Calibri" w:hAnsi="Calibri" w:cs="Calibri"/>
          <w:color w:val="1F4E79" w:themeColor="accent1" w:themeShade="80"/>
          <w:sz w:val="22"/>
          <w:szCs w:val="22"/>
        </w:rPr>
        <w:t xml:space="preserve"> με την απαραίτητη ακρίβεια και σε συμφωνία με τα στοιχεία που διέθεσαν οι πάροχοι στην ΕΕΤΤ. Ως εκ τούτου, η ανάλυση βασίστηκε σε εκτίμηση του μέσου πλήθους ορόφων και νοικοκυριών από τα πιο πρόσφατα διαθέσιμα δεδομένα της ΕΛΣΤΑΤ με κατάλληλη επεξεργασία για τη μετατροπή τους από δήμους/κοινότητες σε ΑΚ. Για τις ακριβείς θέσεις των κτιρίων και τη σύνδεσή τους στο δίκτυο με μοντέλα και αλγορίθμους GIS (κυρίως </w:t>
      </w:r>
      <w:proofErr w:type="spellStart"/>
      <w:r w:rsidRPr="681F68F5">
        <w:rPr>
          <w:rFonts w:ascii="Calibri" w:hAnsi="Calibri" w:cs="Calibri"/>
          <w:color w:val="1F4E79" w:themeColor="accent1" w:themeShade="80"/>
          <w:sz w:val="22"/>
          <w:szCs w:val="22"/>
        </w:rPr>
        <w:t>Steiner</w:t>
      </w:r>
      <w:proofErr w:type="spellEnd"/>
      <w:r w:rsidRPr="681F68F5">
        <w:rPr>
          <w:rFonts w:ascii="Calibri" w:hAnsi="Calibri" w:cs="Calibri"/>
          <w:color w:val="1F4E79" w:themeColor="accent1" w:themeShade="80"/>
          <w:sz w:val="22"/>
          <w:szCs w:val="22"/>
        </w:rPr>
        <w:t xml:space="preserve"> </w:t>
      </w:r>
      <w:proofErr w:type="spellStart"/>
      <w:r w:rsidRPr="681F68F5">
        <w:rPr>
          <w:rFonts w:ascii="Calibri" w:hAnsi="Calibri" w:cs="Calibri"/>
          <w:color w:val="1F4E79" w:themeColor="accent1" w:themeShade="80"/>
          <w:sz w:val="22"/>
          <w:szCs w:val="22"/>
        </w:rPr>
        <w:t>Tree</w:t>
      </w:r>
      <w:proofErr w:type="spellEnd"/>
      <w:r w:rsidRPr="681F68F5">
        <w:rPr>
          <w:rFonts w:ascii="Calibri" w:hAnsi="Calibri" w:cs="Calibri"/>
          <w:color w:val="1F4E79" w:themeColor="accent1" w:themeShade="80"/>
          <w:sz w:val="22"/>
          <w:szCs w:val="22"/>
        </w:rPr>
        <w:t xml:space="preserve">), χρησιμοποιήθηκαν στοιχεία του κτηματολογίου, της Microsoft (https://planetarycomputer.microsoft.com/dataset/ms-buildings), καθώς και το οδικό δίκτυο από το </w:t>
      </w:r>
      <w:proofErr w:type="spellStart"/>
      <w:r w:rsidRPr="681F68F5">
        <w:rPr>
          <w:rFonts w:ascii="Calibri" w:hAnsi="Calibri" w:cs="Calibri"/>
          <w:color w:val="1F4E79" w:themeColor="accent1" w:themeShade="80"/>
          <w:sz w:val="22"/>
          <w:szCs w:val="22"/>
        </w:rPr>
        <w:t>openStreetMaps</w:t>
      </w:r>
      <w:proofErr w:type="spellEnd"/>
      <w:r w:rsidRPr="681F68F5">
        <w:rPr>
          <w:rFonts w:ascii="Calibri" w:hAnsi="Calibri" w:cs="Calibri"/>
          <w:color w:val="1F4E79" w:themeColor="accent1" w:themeShade="80"/>
          <w:sz w:val="22"/>
          <w:szCs w:val="22"/>
        </w:rPr>
        <w:t>. Η ΕΕΤΤ εκτιμά ότι τα εν λόγω στοιχεία είναι επαρκή για την αξιόπιστη μοντελοποίηση και εκτίμηση του κόστους του δικτύου.</w:t>
      </w:r>
    </w:p>
    <w:p w14:paraId="6C0CB191" w14:textId="77777777" w:rsidR="00241727" w:rsidRPr="008A17FB" w:rsidRDefault="00241727" w:rsidP="00241727">
      <w:pPr>
        <w:pStyle w:val="Default"/>
        <w:jc w:val="both"/>
        <w:rPr>
          <w:rFonts w:ascii="Calibri" w:hAnsi="Calibri" w:cs="Calibri"/>
          <w:color w:val="1F4E79" w:themeColor="accent1" w:themeShade="80"/>
          <w:sz w:val="22"/>
          <w:szCs w:val="22"/>
        </w:rPr>
      </w:pPr>
      <w:r w:rsidRPr="681F68F5">
        <w:rPr>
          <w:rFonts w:ascii="Calibri" w:hAnsi="Calibri" w:cs="Calibri"/>
          <w:color w:val="1F4E79" w:themeColor="accent1" w:themeShade="80"/>
          <w:sz w:val="22"/>
          <w:szCs w:val="22"/>
        </w:rPr>
        <w:t xml:space="preserve">Όσον αφορά την τεχνολογία </w:t>
      </w:r>
      <w:r w:rsidRPr="681F68F5">
        <w:rPr>
          <w:rFonts w:ascii="Calibri" w:hAnsi="Calibri" w:cs="Calibri"/>
          <w:color w:val="1F4E79" w:themeColor="accent1" w:themeShade="80"/>
          <w:sz w:val="22"/>
          <w:szCs w:val="22"/>
          <w:lang w:val="en-US"/>
        </w:rPr>
        <w:t>PON</w:t>
      </w:r>
      <w:r w:rsidRPr="681F68F5">
        <w:rPr>
          <w:rFonts w:ascii="Calibri" w:hAnsi="Calibri" w:cs="Calibri"/>
          <w:color w:val="1F4E79" w:themeColor="accent1" w:themeShade="80"/>
          <w:sz w:val="22"/>
          <w:szCs w:val="22"/>
        </w:rPr>
        <w:t xml:space="preserve"> που επιλέχθηκε, επισημαίνεται ότι εξετάστηκε η υλοποίηση που προτείνεται από τους συμμετέχοντες (αναλογική υλοποίηση GPON και XGSPON τεχνολογίας). Η ΕΕΤΤ κατέληξε ότι η </w:t>
      </w:r>
      <w:proofErr w:type="spellStart"/>
      <w:r w:rsidRPr="681F68F5">
        <w:rPr>
          <w:rFonts w:ascii="Calibri" w:hAnsi="Calibri" w:cs="Calibri"/>
          <w:color w:val="1F4E79" w:themeColor="accent1" w:themeShade="80"/>
          <w:sz w:val="22"/>
          <w:szCs w:val="22"/>
        </w:rPr>
        <w:t>μελλοντοστρεφής</w:t>
      </w:r>
      <w:proofErr w:type="spellEnd"/>
      <w:r w:rsidRPr="681F68F5">
        <w:rPr>
          <w:rFonts w:ascii="Calibri" w:hAnsi="Calibri" w:cs="Calibri"/>
          <w:color w:val="1F4E79" w:themeColor="accent1" w:themeShade="80"/>
          <w:sz w:val="22"/>
          <w:szCs w:val="22"/>
        </w:rPr>
        <w:t xml:space="preserve"> προσέγγιση (</w:t>
      </w:r>
      <w:proofErr w:type="spellStart"/>
      <w:r w:rsidRPr="681F68F5">
        <w:rPr>
          <w:rFonts w:ascii="Calibri" w:hAnsi="Calibri" w:cs="Calibri"/>
          <w:color w:val="1F4E79" w:themeColor="accent1" w:themeShade="80"/>
          <w:sz w:val="22"/>
          <w:szCs w:val="22"/>
        </w:rPr>
        <w:t>forward</w:t>
      </w:r>
      <w:proofErr w:type="spellEnd"/>
      <w:r w:rsidRPr="681F68F5">
        <w:rPr>
          <w:rFonts w:ascii="Calibri" w:hAnsi="Calibri" w:cs="Calibri"/>
          <w:color w:val="1F4E79" w:themeColor="accent1" w:themeShade="80"/>
          <w:sz w:val="22"/>
          <w:szCs w:val="22"/>
        </w:rPr>
        <w:t xml:space="preserve"> </w:t>
      </w:r>
      <w:proofErr w:type="spellStart"/>
      <w:r w:rsidRPr="681F68F5">
        <w:rPr>
          <w:rFonts w:ascii="Calibri" w:hAnsi="Calibri" w:cs="Calibri"/>
          <w:color w:val="1F4E79" w:themeColor="accent1" w:themeShade="80"/>
          <w:sz w:val="22"/>
          <w:szCs w:val="22"/>
        </w:rPr>
        <w:t>looking</w:t>
      </w:r>
      <w:proofErr w:type="spellEnd"/>
      <w:r w:rsidRPr="681F68F5">
        <w:rPr>
          <w:rFonts w:ascii="Calibri" w:hAnsi="Calibri" w:cs="Calibri"/>
          <w:color w:val="1F4E79" w:themeColor="accent1" w:themeShade="80"/>
          <w:sz w:val="22"/>
          <w:szCs w:val="22"/>
        </w:rPr>
        <w:t>) αποκλείει υλοποίηση μικτού GPON/XGSPON, καθώς η σταδιακή απόσυρση του GPON θα οδηγούσε σε πρόσθετο κόστος αγοράς εξοπλισμού πριν την πλήρη απόσβεσή του. Ως εκ τούτου, η ΕΕΤΤ κρίνει ότι η προτεινόμενη μεθοδολογία στο κείμενο αρχών είναι αποδοτικότερη και καταλληλότερη δεδομένης της πρόβλεψης ζήτησης και των αντίστοιχων στοιχείων των παρόχων.</w:t>
      </w:r>
    </w:p>
    <w:p w14:paraId="3E04E603" w14:textId="77777777" w:rsidR="00241727" w:rsidRDefault="00241727" w:rsidP="00241727">
      <w:pPr>
        <w:pStyle w:val="Default"/>
        <w:jc w:val="both"/>
        <w:rPr>
          <w:rFonts w:asciiTheme="minorHAnsi" w:hAnsiTheme="minorHAnsi" w:cstheme="minorHAnsi"/>
          <w:sz w:val="22"/>
          <w:szCs w:val="22"/>
        </w:rPr>
      </w:pPr>
    </w:p>
    <w:p w14:paraId="5CF8DA7A" w14:textId="77777777" w:rsidR="00241727" w:rsidRPr="0030658C" w:rsidRDefault="00241727" w:rsidP="00241727">
      <w:pPr>
        <w:autoSpaceDE w:val="0"/>
        <w:autoSpaceDN w:val="0"/>
        <w:adjustRightInd w:val="0"/>
        <w:jc w:val="both"/>
        <w:rPr>
          <w:rFonts w:ascii="Calibri" w:hAnsi="Calibri" w:cs="Calibri"/>
          <w:b/>
          <w:color w:val="000000"/>
          <w:sz w:val="22"/>
          <w:szCs w:val="22"/>
        </w:rPr>
      </w:pPr>
      <w:r w:rsidRPr="0030658C">
        <w:rPr>
          <w:rFonts w:ascii="Calibri" w:hAnsi="Calibri" w:cs="Calibri"/>
          <w:b/>
          <w:color w:val="000000"/>
          <w:sz w:val="22"/>
          <w:szCs w:val="22"/>
        </w:rPr>
        <w:t xml:space="preserve">Σημείο </w:t>
      </w:r>
      <w:r>
        <w:rPr>
          <w:rFonts w:ascii="Calibri" w:hAnsi="Calibri" w:cs="Calibri"/>
          <w:b/>
          <w:color w:val="000000"/>
          <w:sz w:val="22"/>
          <w:szCs w:val="22"/>
        </w:rPr>
        <w:t>Γ</w:t>
      </w:r>
      <w:r w:rsidRPr="0030658C">
        <w:rPr>
          <w:rFonts w:ascii="Calibri" w:hAnsi="Calibri" w:cs="Calibri"/>
          <w:b/>
          <w:color w:val="000000"/>
          <w:sz w:val="22"/>
          <w:szCs w:val="22"/>
        </w:rPr>
        <w:t>.</w:t>
      </w:r>
      <w:r>
        <w:rPr>
          <w:rFonts w:ascii="Calibri" w:hAnsi="Calibri" w:cs="Calibri"/>
          <w:b/>
          <w:color w:val="000000"/>
          <w:sz w:val="22"/>
          <w:szCs w:val="22"/>
        </w:rPr>
        <w:t>4</w:t>
      </w:r>
    </w:p>
    <w:p w14:paraId="51E26EE8" w14:textId="77777777" w:rsidR="00241727" w:rsidRDefault="00241727" w:rsidP="00241727">
      <w:pPr>
        <w:pStyle w:val="Default"/>
        <w:jc w:val="both"/>
        <w:rPr>
          <w:rFonts w:asciiTheme="minorHAnsi" w:hAnsiTheme="minorHAnsi" w:cstheme="minorHAnsi"/>
          <w:sz w:val="22"/>
          <w:szCs w:val="22"/>
        </w:rPr>
      </w:pPr>
    </w:p>
    <w:p w14:paraId="76C5AC65" w14:textId="1E8E459B" w:rsidR="00241727" w:rsidRPr="000262F3" w:rsidRDefault="00241727" w:rsidP="00241727">
      <w:pPr>
        <w:pStyle w:val="Default"/>
        <w:jc w:val="both"/>
        <w:rPr>
          <w:rFonts w:asciiTheme="minorHAnsi" w:hAnsiTheme="minorHAnsi" w:cstheme="minorHAnsi"/>
          <w:sz w:val="22"/>
          <w:szCs w:val="22"/>
        </w:rPr>
      </w:pPr>
      <w:r w:rsidRPr="00BC3D52">
        <w:rPr>
          <w:rFonts w:asciiTheme="minorHAnsi" w:hAnsiTheme="minorHAnsi" w:cstheme="minorHAnsi"/>
          <w:sz w:val="22"/>
          <w:szCs w:val="22"/>
        </w:rPr>
        <w:t xml:space="preserve">Ένας συμμετέχων </w:t>
      </w:r>
      <w:r>
        <w:rPr>
          <w:rFonts w:asciiTheme="minorHAnsi" w:hAnsiTheme="minorHAnsi" w:cstheme="minorHAnsi"/>
          <w:sz w:val="22"/>
          <w:szCs w:val="22"/>
        </w:rPr>
        <w:t>σ</w:t>
      </w:r>
      <w:r w:rsidRPr="00BC3D52">
        <w:rPr>
          <w:rFonts w:asciiTheme="minorHAnsi" w:hAnsiTheme="minorHAnsi" w:cstheme="minorHAnsi"/>
          <w:sz w:val="22"/>
          <w:szCs w:val="22"/>
        </w:rPr>
        <w:t>υμφων</w:t>
      </w:r>
      <w:r>
        <w:rPr>
          <w:rFonts w:asciiTheme="minorHAnsi" w:hAnsiTheme="minorHAnsi" w:cstheme="minorHAnsi"/>
          <w:sz w:val="22"/>
          <w:szCs w:val="22"/>
        </w:rPr>
        <w:t>εί</w:t>
      </w:r>
      <w:r w:rsidRPr="00BC3D52">
        <w:rPr>
          <w:rFonts w:asciiTheme="minorHAnsi" w:hAnsiTheme="minorHAnsi" w:cstheme="minorHAnsi"/>
          <w:sz w:val="22"/>
          <w:szCs w:val="22"/>
        </w:rPr>
        <w:t xml:space="preserve"> ότι η τεχνολογία που θα αναπτυχθεί πρέπει να είναι XGSPON</w:t>
      </w:r>
      <w:r>
        <w:rPr>
          <w:rFonts w:asciiTheme="minorHAnsi" w:hAnsiTheme="minorHAnsi" w:cstheme="minorHAnsi"/>
          <w:sz w:val="22"/>
          <w:szCs w:val="22"/>
        </w:rPr>
        <w:t>,</w:t>
      </w:r>
      <w:r w:rsidRPr="00BC3D52">
        <w:rPr>
          <w:rFonts w:asciiTheme="minorHAnsi" w:hAnsiTheme="minorHAnsi" w:cstheme="minorHAnsi"/>
          <w:sz w:val="22"/>
          <w:szCs w:val="22"/>
        </w:rPr>
        <w:t xml:space="preserve"> όμως το </w:t>
      </w:r>
      <w:proofErr w:type="spellStart"/>
      <w:r w:rsidRPr="00BC3D52">
        <w:rPr>
          <w:rFonts w:asciiTheme="minorHAnsi" w:hAnsiTheme="minorHAnsi" w:cstheme="minorHAnsi"/>
          <w:sz w:val="22"/>
          <w:szCs w:val="22"/>
        </w:rPr>
        <w:t>splitting</w:t>
      </w:r>
      <w:proofErr w:type="spellEnd"/>
      <w:r w:rsidRPr="00BC3D52">
        <w:rPr>
          <w:rFonts w:asciiTheme="minorHAnsi" w:hAnsiTheme="minorHAnsi" w:cstheme="minorHAnsi"/>
          <w:sz w:val="22"/>
          <w:szCs w:val="22"/>
        </w:rPr>
        <w:t xml:space="preserve"> </w:t>
      </w:r>
      <w:proofErr w:type="spellStart"/>
      <w:r w:rsidRPr="00BC3D52">
        <w:rPr>
          <w:rFonts w:asciiTheme="minorHAnsi" w:hAnsiTheme="minorHAnsi" w:cstheme="minorHAnsi"/>
          <w:sz w:val="22"/>
          <w:szCs w:val="22"/>
        </w:rPr>
        <w:t>ratio</w:t>
      </w:r>
      <w:proofErr w:type="spellEnd"/>
      <w:r w:rsidRPr="00BC3D52">
        <w:rPr>
          <w:rFonts w:asciiTheme="minorHAnsi" w:hAnsiTheme="minorHAnsi" w:cstheme="minorHAnsi"/>
          <w:sz w:val="22"/>
          <w:szCs w:val="22"/>
        </w:rPr>
        <w:t xml:space="preserve"> 1/64 δεν μπορεί να ισχύει και για τις υπηρεσίες με ταχύτητες που είναι ψηλότερες από 1Gbps</w:t>
      </w:r>
      <w:r>
        <w:rPr>
          <w:rFonts w:asciiTheme="minorHAnsi" w:hAnsiTheme="minorHAnsi" w:cstheme="minorHAnsi"/>
          <w:sz w:val="22"/>
          <w:szCs w:val="22"/>
        </w:rPr>
        <w:t>, καθώς μπορεί να οδηγήσει σε συμφόρηση, μ</w:t>
      </w:r>
      <w:r w:rsidRPr="00BC3D52">
        <w:rPr>
          <w:rFonts w:asciiTheme="minorHAnsi" w:hAnsiTheme="minorHAnsi" w:cstheme="minorHAnsi"/>
          <w:sz w:val="22"/>
          <w:szCs w:val="22"/>
        </w:rPr>
        <w:t>ε δεδομένο ότι η μέγιστη ταχύτητα του PON δέντρου στην περίπτωση του XGSPON είναι 10Gbps.</w:t>
      </w:r>
    </w:p>
    <w:p w14:paraId="18739109" w14:textId="77777777" w:rsidR="00241727" w:rsidRDefault="00241727" w:rsidP="00241727">
      <w:pPr>
        <w:pStyle w:val="Default"/>
        <w:jc w:val="both"/>
        <w:rPr>
          <w:rFonts w:asciiTheme="minorHAnsi" w:hAnsiTheme="minorHAnsi" w:cstheme="minorHAnsi"/>
          <w:sz w:val="22"/>
          <w:szCs w:val="22"/>
        </w:rPr>
      </w:pPr>
    </w:p>
    <w:p w14:paraId="248FC0F1" w14:textId="4EF12C58" w:rsidR="00241727" w:rsidRDefault="00241727" w:rsidP="00241727">
      <w:pPr>
        <w:pStyle w:val="Default"/>
        <w:jc w:val="both"/>
        <w:rPr>
          <w:rFonts w:asciiTheme="minorHAnsi" w:hAnsiTheme="minorHAnsi" w:cstheme="minorHAnsi"/>
          <w:sz w:val="22"/>
          <w:szCs w:val="22"/>
        </w:rPr>
      </w:pPr>
      <w:r>
        <w:rPr>
          <w:rFonts w:asciiTheme="minorHAnsi" w:hAnsiTheme="minorHAnsi" w:cstheme="minorHAnsi"/>
          <w:sz w:val="22"/>
          <w:szCs w:val="22"/>
        </w:rPr>
        <w:t>Ο συμμετέχων αναφέρει ότι ο</w:t>
      </w:r>
      <w:r w:rsidRPr="00BC3D52">
        <w:rPr>
          <w:rFonts w:asciiTheme="minorHAnsi" w:hAnsiTheme="minorHAnsi" w:cstheme="minorHAnsi"/>
          <w:sz w:val="22"/>
          <w:szCs w:val="22"/>
        </w:rPr>
        <w:t xml:space="preserve">ι συνδρομητές που μπορούν να συνδέονται σε ένα δέντρο PON είναι αντιστρόφως ανάλογοι με τις ταχύτητες των υπηρεσιών (όσο μεγαλύτερες οι ταχύτητες τόσο λιγότεροι οι χρήστες που μπορούν να συνδεθούν στο PON δέντρο). Η αναμενόμενη αύξηση των ταχυτήτων αναμένεται να επηρεάσει και τον αριθμό των </w:t>
      </w:r>
      <w:proofErr w:type="spellStart"/>
      <w:r w:rsidRPr="00BC3D52">
        <w:rPr>
          <w:rFonts w:asciiTheme="minorHAnsi" w:hAnsiTheme="minorHAnsi" w:cstheme="minorHAnsi"/>
          <w:sz w:val="22"/>
          <w:szCs w:val="22"/>
        </w:rPr>
        <w:t>splitters</w:t>
      </w:r>
      <w:proofErr w:type="spellEnd"/>
      <w:r w:rsidRPr="00BC3D52">
        <w:rPr>
          <w:rFonts w:asciiTheme="minorHAnsi" w:hAnsiTheme="minorHAnsi" w:cstheme="minorHAnsi"/>
          <w:sz w:val="22"/>
          <w:szCs w:val="22"/>
        </w:rPr>
        <w:t xml:space="preserve"> (με μικρότερο </w:t>
      </w:r>
      <w:proofErr w:type="spellStart"/>
      <w:r w:rsidRPr="00BC3D52">
        <w:rPr>
          <w:rFonts w:asciiTheme="minorHAnsi" w:hAnsiTheme="minorHAnsi" w:cstheme="minorHAnsi"/>
          <w:sz w:val="22"/>
          <w:szCs w:val="22"/>
        </w:rPr>
        <w:t>splitting</w:t>
      </w:r>
      <w:proofErr w:type="spellEnd"/>
      <w:r w:rsidRPr="00BC3D52">
        <w:rPr>
          <w:rFonts w:asciiTheme="minorHAnsi" w:hAnsiTheme="minorHAnsi" w:cstheme="minorHAnsi"/>
          <w:sz w:val="22"/>
          <w:szCs w:val="22"/>
        </w:rPr>
        <w:t xml:space="preserve"> </w:t>
      </w:r>
      <w:proofErr w:type="spellStart"/>
      <w:r w:rsidRPr="00BC3D52">
        <w:rPr>
          <w:rFonts w:asciiTheme="minorHAnsi" w:hAnsiTheme="minorHAnsi" w:cstheme="minorHAnsi"/>
          <w:sz w:val="22"/>
          <w:szCs w:val="22"/>
        </w:rPr>
        <w:t>ratio</w:t>
      </w:r>
      <w:proofErr w:type="spellEnd"/>
      <w:r w:rsidRPr="00BC3D52">
        <w:rPr>
          <w:rFonts w:asciiTheme="minorHAnsi" w:hAnsiTheme="minorHAnsi" w:cstheme="minorHAnsi"/>
          <w:sz w:val="22"/>
          <w:szCs w:val="22"/>
        </w:rPr>
        <w:t xml:space="preserve"> από 64) και των ινών που χρειάζεται να τοποθετηθούν για τη διασύνδεση των νεών </w:t>
      </w:r>
      <w:proofErr w:type="spellStart"/>
      <w:r w:rsidRPr="00BC3D52">
        <w:rPr>
          <w:rFonts w:asciiTheme="minorHAnsi" w:hAnsiTheme="minorHAnsi" w:cstheme="minorHAnsi"/>
          <w:sz w:val="22"/>
          <w:szCs w:val="22"/>
        </w:rPr>
        <w:t>splitters</w:t>
      </w:r>
      <w:proofErr w:type="spellEnd"/>
      <w:r w:rsidRPr="00BC3D52">
        <w:rPr>
          <w:rFonts w:asciiTheme="minorHAnsi" w:hAnsiTheme="minorHAnsi" w:cstheme="minorHAnsi"/>
          <w:sz w:val="22"/>
          <w:szCs w:val="22"/>
        </w:rPr>
        <w:t xml:space="preserve">. </w:t>
      </w:r>
      <w:r>
        <w:rPr>
          <w:rFonts w:asciiTheme="minorHAnsi" w:hAnsiTheme="minorHAnsi" w:cstheme="minorHAnsi"/>
          <w:sz w:val="22"/>
          <w:szCs w:val="22"/>
        </w:rPr>
        <w:t xml:space="preserve"> </w:t>
      </w:r>
      <w:r w:rsidRPr="00BC3D52">
        <w:rPr>
          <w:rFonts w:asciiTheme="minorHAnsi" w:hAnsiTheme="minorHAnsi" w:cstheme="minorHAnsi"/>
          <w:sz w:val="22"/>
          <w:szCs w:val="22"/>
        </w:rPr>
        <w:t xml:space="preserve">Επομένως, το </w:t>
      </w:r>
      <w:proofErr w:type="spellStart"/>
      <w:r w:rsidRPr="00BC3D52">
        <w:rPr>
          <w:rFonts w:asciiTheme="minorHAnsi" w:hAnsiTheme="minorHAnsi" w:cstheme="minorHAnsi"/>
          <w:sz w:val="22"/>
          <w:szCs w:val="22"/>
        </w:rPr>
        <w:t>splitting</w:t>
      </w:r>
      <w:proofErr w:type="spellEnd"/>
      <w:r w:rsidRPr="00BC3D52">
        <w:rPr>
          <w:rFonts w:asciiTheme="minorHAnsi" w:hAnsiTheme="minorHAnsi" w:cstheme="minorHAnsi"/>
          <w:sz w:val="22"/>
          <w:szCs w:val="22"/>
        </w:rPr>
        <w:t xml:space="preserve"> </w:t>
      </w:r>
      <w:proofErr w:type="spellStart"/>
      <w:r w:rsidRPr="00BC3D52">
        <w:rPr>
          <w:rFonts w:asciiTheme="minorHAnsi" w:hAnsiTheme="minorHAnsi" w:cstheme="minorHAnsi"/>
          <w:sz w:val="22"/>
          <w:szCs w:val="22"/>
        </w:rPr>
        <w:t>ratio</w:t>
      </w:r>
      <w:proofErr w:type="spellEnd"/>
      <w:r w:rsidRPr="00BC3D52">
        <w:rPr>
          <w:rFonts w:asciiTheme="minorHAnsi" w:hAnsiTheme="minorHAnsi" w:cstheme="minorHAnsi"/>
          <w:sz w:val="22"/>
          <w:szCs w:val="22"/>
        </w:rPr>
        <w:t xml:space="preserve"> θα πρέπει να είναι διαφορετικό για τις διάφορες ταχύτητες που θα μοντελοποιηθούν και να λαμβάνει υπόψη τις μετακινήσεις των χρηστών προς τις υψηλότερες υπηρεσίες που θα γίνουν στην διάρκεια της χρονικής περιόδου που θα εξεταστεί στο μοντέλο. </w:t>
      </w:r>
    </w:p>
    <w:p w14:paraId="39E999A5" w14:textId="77777777" w:rsidR="00241727" w:rsidRDefault="00241727" w:rsidP="00241727">
      <w:pPr>
        <w:pStyle w:val="Default"/>
        <w:jc w:val="both"/>
        <w:rPr>
          <w:rFonts w:asciiTheme="minorHAnsi" w:hAnsiTheme="minorHAnsi" w:cstheme="minorHAnsi"/>
          <w:sz w:val="22"/>
          <w:szCs w:val="22"/>
        </w:rPr>
      </w:pPr>
    </w:p>
    <w:p w14:paraId="51B81C57" w14:textId="30134DC0" w:rsidR="00241727" w:rsidRPr="00366E3C" w:rsidRDefault="00241727" w:rsidP="00241727">
      <w:pPr>
        <w:pStyle w:val="Default"/>
        <w:jc w:val="both"/>
        <w:rPr>
          <w:rFonts w:asciiTheme="minorHAnsi" w:hAnsiTheme="minorHAnsi" w:cstheme="minorHAnsi"/>
          <w:sz w:val="22"/>
          <w:szCs w:val="22"/>
        </w:rPr>
      </w:pPr>
      <w:r w:rsidRPr="00BC3D52">
        <w:rPr>
          <w:rFonts w:asciiTheme="minorHAnsi" w:hAnsiTheme="minorHAnsi" w:cstheme="minorHAnsi"/>
          <w:sz w:val="22"/>
          <w:szCs w:val="22"/>
        </w:rPr>
        <w:t>Ένας συμμετέχων</w:t>
      </w:r>
      <w:r>
        <w:rPr>
          <w:rFonts w:asciiTheme="minorHAnsi" w:hAnsiTheme="minorHAnsi" w:cstheme="minorHAnsi"/>
          <w:sz w:val="22"/>
          <w:szCs w:val="22"/>
        </w:rPr>
        <w:t>, διαφωνεί αναφορικά με την τοποθέτηση της Επιτροπής ότι</w:t>
      </w:r>
      <w:r w:rsidRPr="00366E3C">
        <w:rPr>
          <w:rFonts w:asciiTheme="minorHAnsi" w:hAnsiTheme="minorHAnsi" w:cstheme="minorHAnsi"/>
          <w:sz w:val="22"/>
          <w:szCs w:val="22"/>
        </w:rPr>
        <w:t xml:space="preserve"> </w:t>
      </w:r>
      <w:r>
        <w:rPr>
          <w:rFonts w:asciiTheme="minorHAnsi" w:hAnsiTheme="minorHAnsi" w:cstheme="minorHAnsi"/>
          <w:sz w:val="22"/>
          <w:szCs w:val="22"/>
        </w:rPr>
        <w:t xml:space="preserve">το </w:t>
      </w:r>
      <w:r w:rsidRPr="001059A0">
        <w:rPr>
          <w:rFonts w:asciiTheme="minorHAnsi" w:hAnsiTheme="minorHAnsi" w:cstheme="minorHAnsi"/>
          <w:sz w:val="22"/>
          <w:szCs w:val="22"/>
        </w:rPr>
        <w:t>βασικό μοντέλο που θα αναπτυχθεί θα περιλαμβάνει την πρόσβαση μέχρι το BEP</w:t>
      </w:r>
      <w:r>
        <w:rPr>
          <w:rFonts w:asciiTheme="minorHAnsi" w:hAnsiTheme="minorHAnsi" w:cstheme="minorHAnsi"/>
          <w:sz w:val="22"/>
          <w:szCs w:val="22"/>
        </w:rPr>
        <w:t xml:space="preserve">, οπότε οι υπηρεσίες μέχρι το </w:t>
      </w:r>
      <w:r w:rsidRPr="001059A0">
        <w:rPr>
          <w:rFonts w:asciiTheme="minorHAnsi" w:hAnsiTheme="minorHAnsi" w:cstheme="minorHAnsi"/>
          <w:sz w:val="22"/>
          <w:szCs w:val="22"/>
        </w:rPr>
        <w:t>Floor Box</w:t>
      </w:r>
      <w:r>
        <w:rPr>
          <w:rFonts w:asciiTheme="minorHAnsi" w:hAnsiTheme="minorHAnsi" w:cstheme="minorHAnsi"/>
          <w:sz w:val="22"/>
          <w:szCs w:val="22"/>
        </w:rPr>
        <w:t xml:space="preserve"> θα περιέχουν πρόσθετο μηναίο ποσό</w:t>
      </w:r>
      <w:r w:rsidRPr="00366E3C">
        <w:rPr>
          <w:rFonts w:asciiTheme="minorHAnsi" w:hAnsiTheme="minorHAnsi" w:cstheme="minorHAnsi"/>
          <w:sz w:val="22"/>
          <w:szCs w:val="22"/>
        </w:rPr>
        <w:t xml:space="preserve"> που αφορά την καλωδίωση από το BEP μέχρι το Floor Box</w:t>
      </w:r>
      <w:r>
        <w:rPr>
          <w:rFonts w:asciiTheme="minorHAnsi" w:hAnsiTheme="minorHAnsi" w:cstheme="minorHAnsi"/>
          <w:sz w:val="22"/>
          <w:szCs w:val="22"/>
        </w:rPr>
        <w:t xml:space="preserve">. Υποστηρίζει ότι </w:t>
      </w:r>
      <w:r w:rsidRPr="00366E3C">
        <w:rPr>
          <w:rFonts w:asciiTheme="minorHAnsi" w:hAnsiTheme="minorHAnsi" w:cstheme="minorHAnsi"/>
          <w:sz w:val="22"/>
          <w:szCs w:val="22"/>
        </w:rPr>
        <w:t xml:space="preserve">στην περίπτωση της παθητικής πρόσβασης, το Floor Box </w:t>
      </w:r>
      <w:r>
        <w:rPr>
          <w:rFonts w:asciiTheme="minorHAnsi" w:hAnsiTheme="minorHAnsi" w:cstheme="minorHAnsi"/>
          <w:sz w:val="22"/>
          <w:szCs w:val="22"/>
        </w:rPr>
        <w:t>ε</w:t>
      </w:r>
      <w:r w:rsidRPr="00366E3C">
        <w:rPr>
          <w:rFonts w:asciiTheme="minorHAnsi" w:hAnsiTheme="minorHAnsi" w:cstheme="minorHAnsi"/>
          <w:sz w:val="22"/>
          <w:szCs w:val="22"/>
        </w:rPr>
        <w:t>ίναι τελείως ανεξάρτητο</w:t>
      </w:r>
      <w:r>
        <w:rPr>
          <w:rFonts w:asciiTheme="minorHAnsi" w:hAnsiTheme="minorHAnsi" w:cstheme="minorHAnsi"/>
          <w:sz w:val="22"/>
          <w:szCs w:val="22"/>
        </w:rPr>
        <w:t xml:space="preserve"> και όχι </w:t>
      </w:r>
      <w:r w:rsidRPr="00366E3C">
        <w:rPr>
          <w:rFonts w:asciiTheme="minorHAnsi" w:hAnsiTheme="minorHAnsi" w:cstheme="minorHAnsi"/>
          <w:sz w:val="22"/>
          <w:szCs w:val="22"/>
        </w:rPr>
        <w:t>μέρος του δικτύου FTTH και θα πρέπει να μοντελοποιηθεί αυτοτελώς λαμβάνοντας υπόψιν την ανάκτηση του κόστους με εύλογο περιθώριο απόδοσης και μέχρι απόσβεσης.</w:t>
      </w:r>
      <w:r>
        <w:rPr>
          <w:rFonts w:asciiTheme="minorHAnsi" w:hAnsiTheme="minorHAnsi" w:cstheme="minorHAnsi"/>
          <w:sz w:val="22"/>
          <w:szCs w:val="22"/>
        </w:rPr>
        <w:t xml:space="preserve"> Επίσης, αναφέρει ότι </w:t>
      </w:r>
      <w:r w:rsidRPr="00366E3C">
        <w:rPr>
          <w:rFonts w:asciiTheme="minorHAnsi" w:hAnsiTheme="minorHAnsi" w:cstheme="minorHAnsi"/>
          <w:sz w:val="22"/>
          <w:szCs w:val="22"/>
        </w:rPr>
        <w:t>περίπτωση της παθητικής πρόσβασης θα πρέπει να υπάρχει μόνο εφάπαξ τέλος πρόσβασης και όχι μηνιαίο</w:t>
      </w:r>
      <w:r>
        <w:rPr>
          <w:rFonts w:asciiTheme="minorHAnsi" w:hAnsiTheme="minorHAnsi" w:cstheme="minorHAnsi"/>
          <w:sz w:val="22"/>
          <w:szCs w:val="22"/>
        </w:rPr>
        <w:t>.</w:t>
      </w:r>
    </w:p>
    <w:p w14:paraId="1F2427CC" w14:textId="77777777" w:rsidR="00241727" w:rsidRDefault="00241727" w:rsidP="00241727">
      <w:pPr>
        <w:pStyle w:val="Default"/>
        <w:jc w:val="both"/>
        <w:rPr>
          <w:rFonts w:asciiTheme="minorHAnsi" w:hAnsiTheme="minorHAnsi" w:cstheme="minorHAnsi"/>
          <w:sz w:val="22"/>
          <w:szCs w:val="22"/>
        </w:rPr>
      </w:pPr>
    </w:p>
    <w:p w14:paraId="4917900E" w14:textId="7360E47B" w:rsidR="00241727" w:rsidRDefault="00241727" w:rsidP="00241727">
      <w:pPr>
        <w:pStyle w:val="Default"/>
        <w:jc w:val="both"/>
        <w:rPr>
          <w:rFonts w:ascii="Calibri" w:hAnsi="Calibri" w:cs="Calibri"/>
          <w:sz w:val="22"/>
          <w:szCs w:val="22"/>
        </w:rPr>
      </w:pPr>
      <w:r>
        <w:rPr>
          <w:rFonts w:ascii="Calibri" w:hAnsi="Calibri" w:cs="Calibri"/>
          <w:sz w:val="22"/>
          <w:szCs w:val="22"/>
        </w:rPr>
        <w:t xml:space="preserve">Ένας συμμετέχων αναφέρει  ότι το </w:t>
      </w:r>
      <w:proofErr w:type="spellStart"/>
      <w:r w:rsidRPr="00D47D97">
        <w:rPr>
          <w:rFonts w:ascii="Calibri" w:hAnsi="Calibri" w:cs="Calibri"/>
          <w:sz w:val="22"/>
          <w:szCs w:val="22"/>
        </w:rPr>
        <w:t>splitting</w:t>
      </w:r>
      <w:proofErr w:type="spellEnd"/>
      <w:r w:rsidRPr="00D47D97">
        <w:rPr>
          <w:rFonts w:ascii="Calibri" w:hAnsi="Calibri" w:cs="Calibri"/>
          <w:sz w:val="22"/>
          <w:szCs w:val="22"/>
        </w:rPr>
        <w:t xml:space="preserve"> </w:t>
      </w:r>
      <w:proofErr w:type="spellStart"/>
      <w:r w:rsidRPr="00D47D97">
        <w:rPr>
          <w:rFonts w:ascii="Calibri" w:hAnsi="Calibri" w:cs="Calibri"/>
          <w:sz w:val="22"/>
          <w:szCs w:val="22"/>
        </w:rPr>
        <w:t>ratio</w:t>
      </w:r>
      <w:proofErr w:type="spellEnd"/>
      <w:r w:rsidRPr="00D47D97">
        <w:rPr>
          <w:rFonts w:ascii="Calibri" w:hAnsi="Calibri" w:cs="Calibri"/>
          <w:sz w:val="22"/>
          <w:szCs w:val="22"/>
        </w:rPr>
        <w:t xml:space="preserve"> 1:64 αν και δύναται να εξυπηρετήσει έως 64 πελάτες εντούτοις στην πράξη λόγω κτιριακών περιορισμών ή κλειστών διαμερισμάτων καλύπτει σε ορισμένες περιπτώσεις μικρότερο αριθμό συνδρομητών</w:t>
      </w:r>
      <w:r>
        <w:rPr>
          <w:rFonts w:ascii="Calibri" w:hAnsi="Calibri" w:cs="Calibri"/>
          <w:sz w:val="22"/>
          <w:szCs w:val="22"/>
        </w:rPr>
        <w:t>.</w:t>
      </w:r>
    </w:p>
    <w:p w14:paraId="27FE45D9" w14:textId="77777777" w:rsidR="00241727" w:rsidRDefault="00241727" w:rsidP="00241727">
      <w:pPr>
        <w:pStyle w:val="Default"/>
        <w:jc w:val="both"/>
        <w:rPr>
          <w:rFonts w:ascii="Calibri" w:hAnsi="Calibri" w:cs="Calibri"/>
          <w:sz w:val="22"/>
          <w:szCs w:val="22"/>
        </w:rPr>
      </w:pPr>
    </w:p>
    <w:p w14:paraId="60CA6AB9" w14:textId="77777777" w:rsidR="00241727" w:rsidRDefault="00241727" w:rsidP="00241727">
      <w:pPr>
        <w:pStyle w:val="Default"/>
        <w:jc w:val="both"/>
        <w:rPr>
          <w:rFonts w:ascii="Calibri" w:hAnsi="Calibri" w:cs="Calibri"/>
          <w:sz w:val="22"/>
          <w:szCs w:val="22"/>
        </w:rPr>
      </w:pPr>
    </w:p>
    <w:p w14:paraId="506D33B1" w14:textId="77777777" w:rsidR="00241727" w:rsidRPr="00774928" w:rsidRDefault="00241727" w:rsidP="00241727">
      <w:pPr>
        <w:pStyle w:val="Default"/>
        <w:jc w:val="both"/>
        <w:rPr>
          <w:rFonts w:ascii="Calibri" w:hAnsi="Calibri" w:cs="Calibri"/>
          <w:b/>
          <w:color w:val="1F4E79" w:themeColor="accent1" w:themeShade="80"/>
          <w:sz w:val="22"/>
          <w:szCs w:val="22"/>
          <w:u w:val="single"/>
        </w:rPr>
      </w:pPr>
      <w:r>
        <w:rPr>
          <w:rFonts w:ascii="Calibri" w:hAnsi="Calibri" w:cs="Calibri"/>
          <w:b/>
          <w:color w:val="1F4E79" w:themeColor="accent1" w:themeShade="80"/>
          <w:sz w:val="22"/>
          <w:szCs w:val="22"/>
          <w:u w:val="single"/>
        </w:rPr>
        <w:t xml:space="preserve">Γ.4 </w:t>
      </w:r>
      <w:r w:rsidRPr="00774928">
        <w:rPr>
          <w:rFonts w:ascii="Calibri" w:hAnsi="Calibri" w:cs="Calibri"/>
          <w:b/>
          <w:color w:val="1F4E79" w:themeColor="accent1" w:themeShade="80"/>
          <w:sz w:val="22"/>
          <w:szCs w:val="22"/>
          <w:u w:val="single"/>
        </w:rPr>
        <w:t>ΘΕΣΗ ΕΕΤΤ</w:t>
      </w:r>
    </w:p>
    <w:p w14:paraId="0864EA24" w14:textId="77777777" w:rsidR="00241727" w:rsidRPr="00774928" w:rsidRDefault="00241727" w:rsidP="00241727">
      <w:pPr>
        <w:pStyle w:val="Default"/>
        <w:jc w:val="both"/>
        <w:rPr>
          <w:rFonts w:ascii="Calibri" w:hAnsi="Calibri" w:cs="Calibri"/>
          <w:color w:val="1F4E79" w:themeColor="accent1" w:themeShade="80"/>
          <w:sz w:val="22"/>
          <w:szCs w:val="22"/>
        </w:rPr>
      </w:pPr>
    </w:p>
    <w:p w14:paraId="22771C94" w14:textId="77777777" w:rsidR="00241727" w:rsidRDefault="00241727" w:rsidP="00241727">
      <w:pPr>
        <w:pStyle w:val="Default"/>
        <w:jc w:val="both"/>
        <w:rPr>
          <w:rFonts w:ascii="Calibri" w:hAnsi="Calibri" w:cs="Calibri"/>
          <w:color w:val="1F4E79" w:themeColor="accent1" w:themeShade="80"/>
          <w:sz w:val="22"/>
          <w:szCs w:val="22"/>
        </w:rPr>
      </w:pPr>
      <w:r w:rsidRPr="681F68F5">
        <w:rPr>
          <w:rFonts w:ascii="Calibri" w:hAnsi="Calibri" w:cs="Calibri"/>
          <w:color w:val="1F4E79" w:themeColor="accent1" w:themeShade="80"/>
          <w:sz w:val="22"/>
          <w:szCs w:val="22"/>
        </w:rPr>
        <w:t xml:space="preserve">Η ΕΕΤΤ έθεσε το </w:t>
      </w:r>
      <w:proofErr w:type="spellStart"/>
      <w:r w:rsidRPr="681F68F5">
        <w:rPr>
          <w:rFonts w:ascii="Calibri" w:hAnsi="Calibri" w:cs="Calibri"/>
          <w:color w:val="1F4E79" w:themeColor="accent1" w:themeShade="80"/>
          <w:sz w:val="22"/>
          <w:szCs w:val="22"/>
        </w:rPr>
        <w:t>splitting</w:t>
      </w:r>
      <w:proofErr w:type="spellEnd"/>
      <w:r w:rsidRPr="681F68F5">
        <w:rPr>
          <w:rFonts w:ascii="Calibri" w:hAnsi="Calibri" w:cs="Calibri"/>
          <w:color w:val="1F4E79" w:themeColor="accent1" w:themeShade="80"/>
          <w:sz w:val="22"/>
          <w:szCs w:val="22"/>
        </w:rPr>
        <w:t xml:space="preserve"> </w:t>
      </w:r>
      <w:proofErr w:type="spellStart"/>
      <w:r w:rsidRPr="681F68F5">
        <w:rPr>
          <w:rFonts w:ascii="Calibri" w:hAnsi="Calibri" w:cs="Calibri"/>
          <w:color w:val="1F4E79" w:themeColor="accent1" w:themeShade="80"/>
          <w:sz w:val="22"/>
          <w:szCs w:val="22"/>
        </w:rPr>
        <w:t>ratio</w:t>
      </w:r>
      <w:proofErr w:type="spellEnd"/>
      <w:r w:rsidRPr="681F68F5">
        <w:rPr>
          <w:rFonts w:ascii="Calibri" w:hAnsi="Calibri" w:cs="Calibri"/>
          <w:color w:val="1F4E79" w:themeColor="accent1" w:themeShade="80"/>
          <w:sz w:val="22"/>
          <w:szCs w:val="22"/>
        </w:rPr>
        <w:t xml:space="preserve"> σε 1:64 ως γενικό σχεδιαστικό κανόνα σύμφωνα με τα στοιχεία των τηλεπικοινωνιακών παρόχων. Μεμονωμένες περιπτώσεις, όπου το </w:t>
      </w:r>
      <w:proofErr w:type="spellStart"/>
      <w:r w:rsidRPr="681F68F5">
        <w:rPr>
          <w:rFonts w:ascii="Calibri" w:hAnsi="Calibri" w:cs="Calibri"/>
          <w:color w:val="1F4E79" w:themeColor="accent1" w:themeShade="80"/>
          <w:sz w:val="22"/>
          <w:szCs w:val="22"/>
        </w:rPr>
        <w:t>splitting</w:t>
      </w:r>
      <w:proofErr w:type="spellEnd"/>
      <w:r w:rsidRPr="681F68F5">
        <w:rPr>
          <w:rFonts w:ascii="Calibri" w:hAnsi="Calibri" w:cs="Calibri"/>
          <w:color w:val="1F4E79" w:themeColor="accent1" w:themeShade="80"/>
          <w:sz w:val="22"/>
          <w:szCs w:val="22"/>
        </w:rPr>
        <w:t xml:space="preserve"> </w:t>
      </w:r>
      <w:proofErr w:type="spellStart"/>
      <w:r w:rsidRPr="681F68F5">
        <w:rPr>
          <w:rFonts w:ascii="Calibri" w:hAnsi="Calibri" w:cs="Calibri"/>
          <w:color w:val="1F4E79" w:themeColor="accent1" w:themeShade="80"/>
          <w:sz w:val="22"/>
          <w:szCs w:val="22"/>
        </w:rPr>
        <w:t>ratio</w:t>
      </w:r>
      <w:proofErr w:type="spellEnd"/>
      <w:r w:rsidRPr="681F68F5">
        <w:rPr>
          <w:rFonts w:ascii="Calibri" w:hAnsi="Calibri" w:cs="Calibri"/>
          <w:color w:val="1F4E79" w:themeColor="accent1" w:themeShade="80"/>
          <w:sz w:val="22"/>
          <w:szCs w:val="22"/>
        </w:rPr>
        <w:t xml:space="preserve"> είναι μικρότερο ή μεγαλύτερο του 1:64 σε ορισμένες καμπίνες ή περιοχές, δεν είναι εφικτό να μοντελοποιηθούν με τα διαθέσιμα στοιχεία. Ωστόσο, ακόμα και εάν μπορούσε να μοντελοποιηθεί δεν αναμένεται σημαντική επίδραση στο συνολικό κόστος, όπως αυτό θα υπολογιστεί στο μοντέλο. Τυχόν μαζικές αλλαγές στο </w:t>
      </w:r>
      <w:proofErr w:type="spellStart"/>
      <w:r w:rsidRPr="681F68F5">
        <w:rPr>
          <w:rFonts w:ascii="Calibri" w:hAnsi="Calibri" w:cs="Calibri"/>
          <w:color w:val="1F4E79" w:themeColor="accent1" w:themeShade="80"/>
          <w:sz w:val="22"/>
          <w:szCs w:val="22"/>
        </w:rPr>
        <w:t>splitting</w:t>
      </w:r>
      <w:proofErr w:type="spellEnd"/>
      <w:r w:rsidRPr="681F68F5">
        <w:rPr>
          <w:rFonts w:ascii="Calibri" w:hAnsi="Calibri" w:cs="Calibri"/>
          <w:color w:val="1F4E79" w:themeColor="accent1" w:themeShade="80"/>
          <w:sz w:val="22"/>
          <w:szCs w:val="22"/>
        </w:rPr>
        <w:t xml:space="preserve"> </w:t>
      </w:r>
      <w:proofErr w:type="spellStart"/>
      <w:r w:rsidRPr="681F68F5">
        <w:rPr>
          <w:rFonts w:ascii="Calibri" w:hAnsi="Calibri" w:cs="Calibri"/>
          <w:color w:val="1F4E79" w:themeColor="accent1" w:themeShade="80"/>
          <w:sz w:val="22"/>
          <w:szCs w:val="22"/>
        </w:rPr>
        <w:t>ratio</w:t>
      </w:r>
      <w:proofErr w:type="spellEnd"/>
      <w:r w:rsidRPr="681F68F5">
        <w:rPr>
          <w:rFonts w:ascii="Calibri" w:hAnsi="Calibri" w:cs="Calibri"/>
          <w:color w:val="1F4E79" w:themeColor="accent1" w:themeShade="80"/>
          <w:sz w:val="22"/>
          <w:szCs w:val="22"/>
        </w:rPr>
        <w:t xml:space="preserve"> ή νέος εξοπλισμός με κάρτες 25</w:t>
      </w:r>
      <w:r w:rsidRPr="681F68F5">
        <w:rPr>
          <w:rFonts w:ascii="Calibri" w:hAnsi="Calibri" w:cs="Calibri"/>
          <w:color w:val="1F4E79" w:themeColor="accent1" w:themeShade="80"/>
          <w:sz w:val="22"/>
          <w:szCs w:val="22"/>
          <w:lang w:val="en-US"/>
        </w:rPr>
        <w:t>Gbps</w:t>
      </w:r>
      <w:r w:rsidRPr="681F68F5">
        <w:rPr>
          <w:rFonts w:ascii="Calibri" w:hAnsi="Calibri" w:cs="Calibri"/>
          <w:color w:val="1F4E79" w:themeColor="accent1" w:themeShade="80"/>
          <w:sz w:val="22"/>
          <w:szCs w:val="22"/>
        </w:rPr>
        <w:t xml:space="preserve"> θα ληφθούν υπόψη βάσει νεότερων στοιχείων σε επόμενη επικαιροποίηση του μοντέλου. </w:t>
      </w:r>
    </w:p>
    <w:p w14:paraId="4E9027C4" w14:textId="77777777" w:rsidR="00241727" w:rsidRDefault="00241727" w:rsidP="00241727">
      <w:pPr>
        <w:pStyle w:val="Default"/>
        <w:jc w:val="both"/>
        <w:rPr>
          <w:rFonts w:ascii="Calibri" w:hAnsi="Calibri" w:cs="Calibri"/>
          <w:color w:val="1F4E79" w:themeColor="accent1" w:themeShade="80"/>
          <w:sz w:val="22"/>
          <w:szCs w:val="22"/>
        </w:rPr>
      </w:pPr>
    </w:p>
    <w:p w14:paraId="0B52676B" w14:textId="77777777" w:rsidR="00241727" w:rsidRDefault="00241727" w:rsidP="00241727">
      <w:pPr>
        <w:pStyle w:val="Default"/>
        <w:jc w:val="both"/>
        <w:rPr>
          <w:rFonts w:ascii="Calibri" w:hAnsi="Calibri" w:cs="Calibri"/>
          <w:color w:val="1F4E79" w:themeColor="accent1" w:themeShade="80"/>
          <w:sz w:val="22"/>
          <w:szCs w:val="22"/>
        </w:rPr>
      </w:pPr>
      <w:r w:rsidRPr="681F68F5">
        <w:rPr>
          <w:rFonts w:ascii="Calibri" w:hAnsi="Calibri" w:cs="Calibri"/>
          <w:color w:val="1F4E79" w:themeColor="accent1" w:themeShade="80"/>
          <w:sz w:val="22"/>
          <w:szCs w:val="22"/>
        </w:rPr>
        <w:t xml:space="preserve">Ωστόσο, η ΕΕΤΤ κρίνει εύλογο το σχόλιο ενός συμμετέχοντα σχετικά με το μικρότερο </w:t>
      </w:r>
      <w:r w:rsidRPr="681F68F5">
        <w:rPr>
          <w:rFonts w:ascii="Calibri" w:hAnsi="Calibri" w:cs="Calibri"/>
          <w:color w:val="1F4E79" w:themeColor="accent1" w:themeShade="80"/>
          <w:sz w:val="22"/>
          <w:szCs w:val="22"/>
          <w:lang w:val="en-US"/>
        </w:rPr>
        <w:t>splitting</w:t>
      </w:r>
      <w:r w:rsidRPr="681F68F5">
        <w:rPr>
          <w:rFonts w:ascii="Calibri" w:hAnsi="Calibri" w:cs="Calibri"/>
          <w:color w:val="1F4E79" w:themeColor="accent1" w:themeShade="80"/>
          <w:sz w:val="22"/>
          <w:szCs w:val="22"/>
        </w:rPr>
        <w:t xml:space="preserve"> </w:t>
      </w:r>
      <w:r w:rsidRPr="681F68F5">
        <w:rPr>
          <w:rFonts w:ascii="Calibri" w:hAnsi="Calibri" w:cs="Calibri"/>
          <w:color w:val="1F4E79" w:themeColor="accent1" w:themeShade="80"/>
          <w:sz w:val="22"/>
          <w:szCs w:val="22"/>
          <w:lang w:val="en-US"/>
        </w:rPr>
        <w:t>ratio</w:t>
      </w:r>
      <w:r w:rsidRPr="681F68F5">
        <w:rPr>
          <w:rFonts w:ascii="Calibri" w:hAnsi="Calibri" w:cs="Calibri"/>
          <w:color w:val="1F4E79" w:themeColor="accent1" w:themeShade="80"/>
          <w:sz w:val="22"/>
          <w:szCs w:val="22"/>
        </w:rPr>
        <w:t xml:space="preserve"> (1:32) για υπηρεσίες ταχυτήτων από 1</w:t>
      </w:r>
      <w:r w:rsidRPr="681F68F5">
        <w:rPr>
          <w:rFonts w:ascii="Calibri" w:hAnsi="Calibri" w:cs="Calibri"/>
          <w:color w:val="1F4E79" w:themeColor="accent1" w:themeShade="80"/>
          <w:sz w:val="22"/>
          <w:szCs w:val="22"/>
          <w:lang w:val="en-US"/>
        </w:rPr>
        <w:t>Gbps</w:t>
      </w:r>
      <w:r w:rsidRPr="681F68F5">
        <w:rPr>
          <w:rFonts w:ascii="Calibri" w:hAnsi="Calibri" w:cs="Calibri"/>
          <w:color w:val="1F4E79" w:themeColor="accent1" w:themeShade="80"/>
          <w:sz w:val="22"/>
          <w:szCs w:val="22"/>
        </w:rPr>
        <w:t xml:space="preserve"> και άνω. Ως εκ τούτου, η ΕΕΤΤ θα αποδώσει στις εν λόγω υπηρεσίες μεγαλύτερο μέρους του κόστους που συνδέεται με την μεμονωμένη μείωση του </w:t>
      </w:r>
      <w:r w:rsidRPr="681F68F5">
        <w:rPr>
          <w:rFonts w:ascii="Calibri" w:hAnsi="Calibri" w:cs="Calibri"/>
          <w:color w:val="1F4E79" w:themeColor="accent1" w:themeShade="80"/>
          <w:sz w:val="22"/>
          <w:szCs w:val="22"/>
          <w:lang w:val="en-US"/>
        </w:rPr>
        <w:t>splitting</w:t>
      </w:r>
      <w:r w:rsidRPr="681F68F5">
        <w:rPr>
          <w:rFonts w:ascii="Calibri" w:hAnsi="Calibri" w:cs="Calibri"/>
          <w:color w:val="1F4E79" w:themeColor="accent1" w:themeShade="80"/>
          <w:sz w:val="22"/>
          <w:szCs w:val="22"/>
        </w:rPr>
        <w:t xml:space="preserve"> </w:t>
      </w:r>
      <w:proofErr w:type="spellStart"/>
      <w:r w:rsidRPr="681F68F5">
        <w:rPr>
          <w:rFonts w:ascii="Calibri" w:hAnsi="Calibri" w:cs="Calibri"/>
          <w:color w:val="1F4E79" w:themeColor="accent1" w:themeShade="80"/>
          <w:sz w:val="22"/>
          <w:szCs w:val="22"/>
          <w:lang w:eastAsia="ja-JP"/>
        </w:rPr>
        <w:t>ratio</w:t>
      </w:r>
      <w:proofErr w:type="spellEnd"/>
      <w:r w:rsidRPr="681F68F5">
        <w:rPr>
          <w:rFonts w:ascii="Calibri" w:hAnsi="Calibri" w:cs="Calibri"/>
          <w:color w:val="1F4E79" w:themeColor="accent1" w:themeShade="80"/>
          <w:sz w:val="22"/>
          <w:szCs w:val="22"/>
          <w:lang w:eastAsia="ja-JP"/>
        </w:rPr>
        <w:t xml:space="preserve"> και </w:t>
      </w:r>
      <w:r w:rsidRPr="681F68F5">
        <w:rPr>
          <w:rFonts w:ascii="Calibri" w:hAnsi="Calibri" w:cs="Calibri"/>
          <w:color w:val="1F4E79" w:themeColor="accent1" w:themeShade="80"/>
          <w:sz w:val="22"/>
          <w:szCs w:val="22"/>
        </w:rPr>
        <w:t>θα προσθέσει στο σημείο 46 των αρχών τα εξής:</w:t>
      </w:r>
    </w:p>
    <w:p w14:paraId="735625D8" w14:textId="77777777" w:rsidR="00241727" w:rsidRPr="00142274" w:rsidRDefault="00241727" w:rsidP="00241727">
      <w:pPr>
        <w:pStyle w:val="Default"/>
        <w:jc w:val="both"/>
        <w:rPr>
          <w:rFonts w:ascii="Calibri" w:hAnsi="Calibri" w:cs="Calibri"/>
          <w:color w:val="1F4E79" w:themeColor="accent1" w:themeShade="80"/>
          <w:sz w:val="22"/>
          <w:szCs w:val="22"/>
        </w:rPr>
      </w:pPr>
      <w:r>
        <w:rPr>
          <w:rFonts w:ascii="Calibri" w:hAnsi="Calibri" w:cs="Calibri"/>
          <w:color w:val="1F4E79" w:themeColor="accent1" w:themeShade="80"/>
          <w:sz w:val="22"/>
          <w:szCs w:val="22"/>
        </w:rPr>
        <w:t>«</w:t>
      </w:r>
      <w:r w:rsidRPr="00142274">
        <w:rPr>
          <w:rFonts w:ascii="Calibri" w:hAnsi="Calibri" w:cs="Calibri"/>
          <w:i/>
          <w:color w:val="1F4E79" w:themeColor="accent1" w:themeShade="80"/>
          <w:sz w:val="22"/>
          <w:szCs w:val="22"/>
        </w:rPr>
        <w:t xml:space="preserve">Τυχόν, απαιτήσεις για μικρότερο </w:t>
      </w:r>
      <w:proofErr w:type="spellStart"/>
      <w:r w:rsidRPr="00142274">
        <w:rPr>
          <w:rFonts w:ascii="Calibri" w:hAnsi="Calibri" w:cs="Calibri"/>
          <w:i/>
          <w:color w:val="1F4E79" w:themeColor="accent1" w:themeShade="80"/>
          <w:sz w:val="22"/>
          <w:szCs w:val="22"/>
        </w:rPr>
        <w:t>splitting</w:t>
      </w:r>
      <w:proofErr w:type="spellEnd"/>
      <w:r w:rsidRPr="00142274">
        <w:rPr>
          <w:rFonts w:ascii="Calibri" w:hAnsi="Calibri" w:cs="Calibri"/>
          <w:i/>
          <w:color w:val="1F4E79" w:themeColor="accent1" w:themeShade="80"/>
          <w:sz w:val="22"/>
          <w:szCs w:val="22"/>
        </w:rPr>
        <w:t xml:space="preserve"> </w:t>
      </w:r>
      <w:proofErr w:type="spellStart"/>
      <w:r w:rsidRPr="00142274">
        <w:rPr>
          <w:rFonts w:ascii="Calibri" w:hAnsi="Calibri" w:cs="Calibri"/>
          <w:i/>
          <w:color w:val="1F4E79" w:themeColor="accent1" w:themeShade="80"/>
          <w:sz w:val="22"/>
          <w:szCs w:val="22"/>
        </w:rPr>
        <w:t>ratio</w:t>
      </w:r>
      <w:proofErr w:type="spellEnd"/>
      <w:r w:rsidRPr="00142274">
        <w:rPr>
          <w:rFonts w:ascii="Calibri" w:hAnsi="Calibri" w:cs="Calibri"/>
          <w:i/>
          <w:color w:val="1F4E79" w:themeColor="accent1" w:themeShade="80"/>
          <w:sz w:val="22"/>
          <w:szCs w:val="22"/>
        </w:rPr>
        <w:t xml:space="preserve"> (1:32) για τις υπηρεσίες FTTH χωρητικότητας από 1Gbps και άνω, θα αποτυπώνονται μέσω της αύξησης του επιμερισμού του κόστους των αντίστοιχων δικτυακών στοιχείων (οπτικές ίνες τμήματος </w:t>
      </w:r>
      <w:proofErr w:type="spellStart"/>
      <w:r w:rsidRPr="00142274">
        <w:rPr>
          <w:rFonts w:ascii="Calibri" w:hAnsi="Calibri" w:cs="Calibri"/>
          <w:i/>
          <w:color w:val="1F4E79" w:themeColor="accent1" w:themeShade="80"/>
          <w:sz w:val="22"/>
          <w:szCs w:val="22"/>
        </w:rPr>
        <w:t>feeder</w:t>
      </w:r>
      <w:proofErr w:type="spellEnd"/>
      <w:r w:rsidRPr="00142274">
        <w:rPr>
          <w:rFonts w:ascii="Calibri" w:hAnsi="Calibri" w:cs="Calibri"/>
          <w:i/>
          <w:color w:val="1F4E79" w:themeColor="accent1" w:themeShade="80"/>
          <w:sz w:val="22"/>
          <w:szCs w:val="22"/>
        </w:rPr>
        <w:t xml:space="preserve">, καμπίνες, ODF κ.ά.) με χρήση κατάλληλων </w:t>
      </w:r>
      <w:proofErr w:type="spellStart"/>
      <w:r w:rsidRPr="00142274">
        <w:rPr>
          <w:rFonts w:ascii="Calibri" w:hAnsi="Calibri" w:cs="Calibri"/>
          <w:i/>
          <w:color w:val="1F4E79" w:themeColor="accent1" w:themeShade="80"/>
          <w:sz w:val="22"/>
          <w:szCs w:val="22"/>
        </w:rPr>
        <w:t>routing</w:t>
      </w:r>
      <w:proofErr w:type="spellEnd"/>
      <w:r w:rsidRPr="00142274">
        <w:rPr>
          <w:rFonts w:ascii="Calibri" w:hAnsi="Calibri" w:cs="Calibri"/>
          <w:i/>
          <w:color w:val="1F4E79" w:themeColor="accent1" w:themeShade="80"/>
          <w:sz w:val="22"/>
          <w:szCs w:val="22"/>
        </w:rPr>
        <w:t xml:space="preserve"> </w:t>
      </w:r>
      <w:proofErr w:type="spellStart"/>
      <w:r w:rsidRPr="00142274">
        <w:rPr>
          <w:rFonts w:ascii="Calibri" w:hAnsi="Calibri" w:cs="Calibri"/>
          <w:i/>
          <w:color w:val="1F4E79" w:themeColor="accent1" w:themeShade="80"/>
          <w:sz w:val="22"/>
          <w:szCs w:val="22"/>
        </w:rPr>
        <w:t>factors</w:t>
      </w:r>
      <w:proofErr w:type="spellEnd"/>
      <w:r w:rsidRPr="00142274">
        <w:rPr>
          <w:rFonts w:ascii="Calibri" w:hAnsi="Calibri" w:cs="Calibri"/>
          <w:i/>
          <w:color w:val="1F4E79" w:themeColor="accent1" w:themeShade="80"/>
          <w:sz w:val="22"/>
          <w:szCs w:val="22"/>
        </w:rPr>
        <w:t>.»</w:t>
      </w:r>
    </w:p>
    <w:p w14:paraId="4AF6D597" w14:textId="77777777" w:rsidR="00241727" w:rsidRDefault="00241727" w:rsidP="00241727">
      <w:pPr>
        <w:pStyle w:val="Default"/>
        <w:jc w:val="both"/>
        <w:rPr>
          <w:rFonts w:ascii="Calibri" w:hAnsi="Calibri" w:cs="Calibri"/>
          <w:color w:val="1F4E79" w:themeColor="accent1" w:themeShade="80"/>
          <w:sz w:val="22"/>
          <w:szCs w:val="22"/>
        </w:rPr>
      </w:pPr>
      <w:r w:rsidRPr="681F68F5">
        <w:rPr>
          <w:rFonts w:ascii="Calibri" w:hAnsi="Calibri" w:cs="Calibri"/>
          <w:color w:val="1F4E79" w:themeColor="accent1" w:themeShade="80"/>
          <w:sz w:val="22"/>
          <w:szCs w:val="22"/>
        </w:rPr>
        <w:t>Επισημαίνεται ότι το σχόλιο σχετικά με την εξυπηρέτηση του θεωρητικού μέγιστου πλήθους συνδρομητών (64) ανά κτίριο λαμβάνεται υπόψη στην υλοποίηση της διαστασιοποίησης του μοντέλου.</w:t>
      </w:r>
    </w:p>
    <w:p w14:paraId="7A6CE116" w14:textId="77777777" w:rsidR="00241727" w:rsidRDefault="00241727" w:rsidP="00241727">
      <w:pPr>
        <w:pStyle w:val="Default"/>
        <w:jc w:val="both"/>
        <w:rPr>
          <w:rFonts w:ascii="Calibri" w:hAnsi="Calibri" w:cs="Calibri"/>
          <w:color w:val="1F4E79" w:themeColor="accent1" w:themeShade="80"/>
          <w:sz w:val="22"/>
          <w:szCs w:val="22"/>
        </w:rPr>
      </w:pPr>
    </w:p>
    <w:p w14:paraId="3E040406" w14:textId="77777777" w:rsidR="00241727" w:rsidRPr="00774928" w:rsidRDefault="00241727" w:rsidP="00241727">
      <w:pPr>
        <w:pStyle w:val="Default"/>
        <w:jc w:val="both"/>
        <w:rPr>
          <w:rFonts w:ascii="Calibri" w:hAnsi="Calibri" w:cs="Calibri"/>
          <w:color w:val="1F4E79" w:themeColor="accent1" w:themeShade="80"/>
          <w:sz w:val="22"/>
          <w:szCs w:val="22"/>
        </w:rPr>
      </w:pPr>
      <w:r w:rsidRPr="681F68F5">
        <w:rPr>
          <w:rFonts w:ascii="Calibri" w:hAnsi="Calibri" w:cs="Calibri"/>
          <w:color w:val="1F4E79" w:themeColor="accent1" w:themeShade="80"/>
          <w:sz w:val="22"/>
          <w:szCs w:val="22"/>
        </w:rPr>
        <w:t>Τέλος, η ΕΕΤΤ σημειώνει ότι το σχόλιο ενός συμμετέχοντα σχετικά με την εσωτερική καλωδίωση δεν αφορά σε προϊόν χονδρικής της αγοράς τοπικής πρόσβασης  και παραπέμπει σε προηγούμενη απάντηση</w:t>
      </w:r>
      <w:r>
        <w:rPr>
          <w:rFonts w:ascii="Calibri" w:hAnsi="Calibri" w:cs="Calibri"/>
          <w:color w:val="1F4E79" w:themeColor="accent1" w:themeShade="80"/>
          <w:sz w:val="22"/>
          <w:szCs w:val="22"/>
        </w:rPr>
        <w:t xml:space="preserve"> (Β.7)</w:t>
      </w:r>
      <w:r w:rsidRPr="681F68F5">
        <w:rPr>
          <w:rFonts w:ascii="Calibri" w:hAnsi="Calibri" w:cs="Calibri"/>
          <w:color w:val="1F4E79" w:themeColor="accent1" w:themeShade="80"/>
          <w:sz w:val="22"/>
          <w:szCs w:val="22"/>
        </w:rPr>
        <w:t xml:space="preserve"> επί των σχολίων του συμμετέχοντα.</w:t>
      </w:r>
    </w:p>
    <w:p w14:paraId="3B1B3DE9" w14:textId="77777777" w:rsidR="00241727" w:rsidRDefault="00241727" w:rsidP="00241727">
      <w:pPr>
        <w:pStyle w:val="Default"/>
        <w:jc w:val="both"/>
        <w:rPr>
          <w:rFonts w:ascii="Calibri" w:hAnsi="Calibri" w:cs="Calibri"/>
          <w:sz w:val="22"/>
          <w:szCs w:val="22"/>
        </w:rPr>
      </w:pPr>
    </w:p>
    <w:p w14:paraId="1F22E46B" w14:textId="77777777" w:rsidR="00241727" w:rsidRPr="0030658C" w:rsidRDefault="00241727" w:rsidP="00241727">
      <w:pPr>
        <w:autoSpaceDE w:val="0"/>
        <w:autoSpaceDN w:val="0"/>
        <w:adjustRightInd w:val="0"/>
        <w:jc w:val="both"/>
        <w:rPr>
          <w:rFonts w:ascii="Calibri" w:hAnsi="Calibri" w:cs="Calibri"/>
          <w:b/>
          <w:color w:val="000000"/>
          <w:sz w:val="22"/>
          <w:szCs w:val="22"/>
        </w:rPr>
      </w:pPr>
      <w:r w:rsidRPr="0030658C">
        <w:rPr>
          <w:rFonts w:ascii="Calibri" w:hAnsi="Calibri" w:cs="Calibri"/>
          <w:b/>
          <w:color w:val="000000"/>
          <w:sz w:val="22"/>
          <w:szCs w:val="22"/>
        </w:rPr>
        <w:t xml:space="preserve">Σημείο </w:t>
      </w:r>
      <w:r>
        <w:rPr>
          <w:rFonts w:ascii="Calibri" w:hAnsi="Calibri" w:cs="Calibri"/>
          <w:b/>
          <w:color w:val="000000"/>
          <w:sz w:val="22"/>
          <w:szCs w:val="22"/>
        </w:rPr>
        <w:t>Γ</w:t>
      </w:r>
      <w:r w:rsidRPr="0030658C">
        <w:rPr>
          <w:rFonts w:ascii="Calibri" w:hAnsi="Calibri" w:cs="Calibri"/>
          <w:b/>
          <w:color w:val="000000"/>
          <w:sz w:val="22"/>
          <w:szCs w:val="22"/>
        </w:rPr>
        <w:t>.</w:t>
      </w:r>
      <w:r>
        <w:rPr>
          <w:rFonts w:ascii="Calibri" w:hAnsi="Calibri" w:cs="Calibri"/>
          <w:b/>
          <w:color w:val="000000"/>
          <w:sz w:val="22"/>
          <w:szCs w:val="22"/>
        </w:rPr>
        <w:t>5</w:t>
      </w:r>
    </w:p>
    <w:p w14:paraId="18A1AF5F" w14:textId="77777777" w:rsidR="00241727" w:rsidRDefault="00241727" w:rsidP="00241727">
      <w:pPr>
        <w:pStyle w:val="Default"/>
        <w:jc w:val="both"/>
        <w:rPr>
          <w:rFonts w:ascii="Calibri" w:hAnsi="Calibri" w:cs="Calibri"/>
          <w:sz w:val="22"/>
          <w:szCs w:val="22"/>
        </w:rPr>
      </w:pPr>
    </w:p>
    <w:p w14:paraId="0DD18277" w14:textId="5A5D9B55" w:rsidR="00241727" w:rsidRDefault="00241727" w:rsidP="00241727">
      <w:pPr>
        <w:pStyle w:val="Default"/>
        <w:jc w:val="both"/>
        <w:rPr>
          <w:rFonts w:ascii="Calibri" w:hAnsi="Calibri" w:cs="Calibri"/>
          <w:sz w:val="22"/>
          <w:szCs w:val="22"/>
        </w:rPr>
      </w:pPr>
      <w:r>
        <w:rPr>
          <w:rFonts w:ascii="Calibri" w:hAnsi="Calibri" w:cs="Calibri"/>
          <w:sz w:val="22"/>
          <w:szCs w:val="22"/>
        </w:rPr>
        <w:t xml:space="preserve">Ένας συμμετέχων αναφέρει ότι </w:t>
      </w:r>
      <w:r w:rsidRPr="00310166">
        <w:rPr>
          <w:rFonts w:ascii="Calibri" w:hAnsi="Calibri" w:cs="Calibri"/>
          <w:sz w:val="22"/>
          <w:szCs w:val="22"/>
        </w:rPr>
        <w:t>δεν είναι σαφής ο τρόπος με τον οποίο θα υπολογιστεί το κόστος των υπηρεσιών bitstream της αγοράς 3β</w:t>
      </w:r>
      <w:r>
        <w:rPr>
          <w:rFonts w:ascii="Calibri" w:hAnsi="Calibri" w:cs="Calibri"/>
          <w:sz w:val="22"/>
          <w:szCs w:val="22"/>
        </w:rPr>
        <w:t xml:space="preserve">, καθώς δεν αναφέρονται </w:t>
      </w:r>
      <w:r w:rsidRPr="00310166">
        <w:rPr>
          <w:rFonts w:ascii="Calibri" w:hAnsi="Calibri" w:cs="Calibri"/>
          <w:sz w:val="22"/>
          <w:szCs w:val="22"/>
        </w:rPr>
        <w:t xml:space="preserve">ποιες είναι οι υπηρεσίες από τις οποίες θα πραγματοποιηθεί επιμερισμός κόστους κυκλωμάτων μέχρι και το BRAS και ποιο το κόστος </w:t>
      </w:r>
      <w:r>
        <w:rPr>
          <w:rFonts w:ascii="Calibri" w:hAnsi="Calibri" w:cs="Calibri"/>
          <w:sz w:val="22"/>
          <w:szCs w:val="22"/>
        </w:rPr>
        <w:t>(</w:t>
      </w:r>
      <w:r w:rsidRPr="00310166">
        <w:rPr>
          <w:rFonts w:ascii="Calibri" w:hAnsi="Calibri" w:cs="Calibri"/>
          <w:sz w:val="22"/>
          <w:szCs w:val="22"/>
        </w:rPr>
        <w:t>σημείο 57</w:t>
      </w:r>
      <w:r>
        <w:rPr>
          <w:rFonts w:ascii="Calibri" w:hAnsi="Calibri" w:cs="Calibri"/>
          <w:sz w:val="22"/>
          <w:szCs w:val="22"/>
        </w:rPr>
        <w:t>).</w:t>
      </w:r>
    </w:p>
    <w:p w14:paraId="3986D67D" w14:textId="77777777" w:rsidR="00241727" w:rsidRDefault="00241727" w:rsidP="00241727">
      <w:pPr>
        <w:pStyle w:val="Default"/>
        <w:jc w:val="both"/>
        <w:rPr>
          <w:rFonts w:ascii="Calibri" w:hAnsi="Calibri" w:cs="Calibri"/>
          <w:sz w:val="22"/>
          <w:szCs w:val="22"/>
        </w:rPr>
      </w:pPr>
    </w:p>
    <w:p w14:paraId="04DF494A" w14:textId="77777777" w:rsidR="00241727" w:rsidRDefault="00241727" w:rsidP="00241727">
      <w:pPr>
        <w:pStyle w:val="Default"/>
        <w:jc w:val="both"/>
        <w:rPr>
          <w:rFonts w:ascii="Calibri" w:hAnsi="Calibri" w:cs="Calibri"/>
          <w:sz w:val="22"/>
          <w:szCs w:val="22"/>
        </w:rPr>
      </w:pPr>
    </w:p>
    <w:p w14:paraId="050B4120" w14:textId="77777777" w:rsidR="00241727" w:rsidRPr="00932DE9" w:rsidRDefault="00241727" w:rsidP="00241727">
      <w:pPr>
        <w:pStyle w:val="Default"/>
        <w:jc w:val="both"/>
        <w:rPr>
          <w:rFonts w:ascii="Calibri" w:hAnsi="Calibri" w:cs="Calibri"/>
          <w:b/>
          <w:color w:val="1F4E79" w:themeColor="accent1" w:themeShade="80"/>
          <w:sz w:val="22"/>
          <w:szCs w:val="22"/>
          <w:u w:val="single"/>
        </w:rPr>
      </w:pPr>
      <w:r>
        <w:rPr>
          <w:rFonts w:ascii="Calibri" w:hAnsi="Calibri" w:cs="Calibri"/>
          <w:b/>
          <w:color w:val="1F4E79" w:themeColor="accent1" w:themeShade="80"/>
          <w:sz w:val="22"/>
          <w:szCs w:val="22"/>
          <w:u w:val="single"/>
        </w:rPr>
        <w:lastRenderedPageBreak/>
        <w:t xml:space="preserve">Γ.5 </w:t>
      </w:r>
      <w:r w:rsidRPr="00932DE9">
        <w:rPr>
          <w:rFonts w:ascii="Calibri" w:hAnsi="Calibri" w:cs="Calibri"/>
          <w:b/>
          <w:color w:val="1F4E79" w:themeColor="accent1" w:themeShade="80"/>
          <w:sz w:val="22"/>
          <w:szCs w:val="22"/>
          <w:u w:val="single"/>
        </w:rPr>
        <w:t>ΘΕΣΗ ΕΕΤΤ</w:t>
      </w:r>
    </w:p>
    <w:p w14:paraId="1BCE26AB" w14:textId="77777777" w:rsidR="00241727" w:rsidRPr="00932DE9" w:rsidRDefault="00241727" w:rsidP="00241727">
      <w:pPr>
        <w:pStyle w:val="Default"/>
        <w:jc w:val="both"/>
        <w:rPr>
          <w:rFonts w:ascii="Calibri" w:hAnsi="Calibri" w:cs="Calibri"/>
          <w:color w:val="1F4E79" w:themeColor="accent1" w:themeShade="80"/>
          <w:sz w:val="22"/>
          <w:szCs w:val="22"/>
        </w:rPr>
      </w:pPr>
    </w:p>
    <w:p w14:paraId="4EAE30E2" w14:textId="77777777" w:rsidR="00241727" w:rsidRPr="00932DE9" w:rsidRDefault="00241727" w:rsidP="00241727">
      <w:pPr>
        <w:pStyle w:val="Default"/>
        <w:jc w:val="both"/>
        <w:rPr>
          <w:rFonts w:ascii="Calibri" w:hAnsi="Calibri" w:cs="Calibri"/>
          <w:color w:val="1F4E79" w:themeColor="accent1" w:themeShade="80"/>
          <w:sz w:val="22"/>
          <w:szCs w:val="22"/>
        </w:rPr>
      </w:pPr>
      <w:r>
        <w:rPr>
          <w:rFonts w:ascii="Calibri" w:hAnsi="Calibri" w:cs="Calibri"/>
          <w:color w:val="1F4E79" w:themeColor="accent1" w:themeShade="80"/>
          <w:sz w:val="22"/>
          <w:szCs w:val="22"/>
        </w:rPr>
        <w:t>Λ</w:t>
      </w:r>
      <w:r w:rsidRPr="00932DE9">
        <w:rPr>
          <w:rFonts w:ascii="Calibri" w:hAnsi="Calibri" w:cs="Calibri"/>
          <w:color w:val="1F4E79" w:themeColor="accent1" w:themeShade="80"/>
          <w:sz w:val="22"/>
          <w:szCs w:val="22"/>
        </w:rPr>
        <w:t>αμβάνοντας υπόψη το σχόλιο του συμμετέχοντα</w:t>
      </w:r>
      <w:r>
        <w:rPr>
          <w:rFonts w:ascii="Calibri" w:hAnsi="Calibri" w:cs="Calibri"/>
          <w:color w:val="1F4E79" w:themeColor="accent1" w:themeShade="80"/>
          <w:sz w:val="22"/>
          <w:szCs w:val="22"/>
        </w:rPr>
        <w:t>, η ΕΕΤΤ</w:t>
      </w:r>
      <w:r w:rsidRPr="00932DE9">
        <w:rPr>
          <w:rFonts w:ascii="Calibri" w:hAnsi="Calibri" w:cs="Calibri"/>
          <w:color w:val="1F4E79" w:themeColor="accent1" w:themeShade="80"/>
          <w:sz w:val="22"/>
          <w:szCs w:val="22"/>
        </w:rPr>
        <w:t xml:space="preserve"> θα τροποποιήσει κατάλληλα τη διατύπωση του σημείου 57 ως εξής:</w:t>
      </w:r>
    </w:p>
    <w:p w14:paraId="0B9621E0" w14:textId="77777777" w:rsidR="00241727" w:rsidRPr="00932DE9" w:rsidRDefault="00241727" w:rsidP="00241727">
      <w:pPr>
        <w:pStyle w:val="Default"/>
        <w:jc w:val="both"/>
        <w:rPr>
          <w:rFonts w:ascii="Calibri" w:hAnsi="Calibri" w:cs="Calibri"/>
          <w:i/>
          <w:color w:val="1F4E79" w:themeColor="accent1" w:themeShade="80"/>
          <w:sz w:val="22"/>
          <w:szCs w:val="22"/>
        </w:rPr>
      </w:pPr>
      <w:r w:rsidRPr="00932DE9">
        <w:rPr>
          <w:rFonts w:ascii="Calibri" w:hAnsi="Calibri" w:cs="Calibri"/>
          <w:i/>
          <w:color w:val="1F4E79" w:themeColor="accent1" w:themeShade="80"/>
          <w:sz w:val="22"/>
          <w:szCs w:val="22"/>
        </w:rPr>
        <w:t>57.</w:t>
      </w:r>
      <w:r>
        <w:rPr>
          <w:rFonts w:ascii="Calibri" w:hAnsi="Calibri" w:cs="Calibri"/>
          <w:i/>
          <w:color w:val="1F4E79" w:themeColor="accent1" w:themeShade="80"/>
          <w:sz w:val="22"/>
          <w:szCs w:val="22"/>
        </w:rPr>
        <w:t xml:space="preserve"> </w:t>
      </w:r>
      <w:r w:rsidRPr="00932DE9">
        <w:rPr>
          <w:rFonts w:ascii="Calibri" w:hAnsi="Calibri" w:cs="Calibri"/>
          <w:i/>
          <w:color w:val="1F4E79" w:themeColor="accent1" w:themeShade="80"/>
          <w:sz w:val="22"/>
          <w:szCs w:val="22"/>
        </w:rPr>
        <w:t xml:space="preserve">Για τις υπηρεσίες bitstream της αγοράς 3β, οι οποίες αποτελούν υπηρεσίες χονδρικής για τις οποίες ισχύει η υποχρέωση κοστοστρέφειας, εφαρμόζονται οι αρχές της μεθοδολογίας που ορίζονται στην ΑΠ ΕΕΤΤ 1063/03/30-1-2023 (B’ 805). </w:t>
      </w:r>
    </w:p>
    <w:p w14:paraId="199E44B3" w14:textId="77777777" w:rsidR="00241727" w:rsidRDefault="00241727" w:rsidP="00241727">
      <w:pPr>
        <w:autoSpaceDE w:val="0"/>
        <w:autoSpaceDN w:val="0"/>
        <w:adjustRightInd w:val="0"/>
        <w:jc w:val="both"/>
        <w:rPr>
          <w:rFonts w:ascii="Calibri" w:hAnsi="Calibri" w:cs="Calibri"/>
          <w:b/>
          <w:color w:val="000000"/>
          <w:sz w:val="22"/>
          <w:szCs w:val="22"/>
        </w:rPr>
      </w:pPr>
    </w:p>
    <w:p w14:paraId="67BE54F3" w14:textId="77777777" w:rsidR="00241727" w:rsidRPr="0030658C" w:rsidRDefault="00241727" w:rsidP="00241727">
      <w:pPr>
        <w:autoSpaceDE w:val="0"/>
        <w:autoSpaceDN w:val="0"/>
        <w:adjustRightInd w:val="0"/>
        <w:jc w:val="both"/>
        <w:rPr>
          <w:rFonts w:ascii="Calibri" w:hAnsi="Calibri" w:cs="Calibri"/>
          <w:b/>
          <w:color w:val="000000"/>
          <w:sz w:val="22"/>
          <w:szCs w:val="22"/>
        </w:rPr>
      </w:pPr>
      <w:r w:rsidRPr="0030658C">
        <w:rPr>
          <w:rFonts w:ascii="Calibri" w:hAnsi="Calibri" w:cs="Calibri"/>
          <w:b/>
          <w:color w:val="000000"/>
          <w:sz w:val="22"/>
          <w:szCs w:val="22"/>
        </w:rPr>
        <w:t xml:space="preserve">Σημείο </w:t>
      </w:r>
      <w:r>
        <w:rPr>
          <w:rFonts w:ascii="Calibri" w:hAnsi="Calibri" w:cs="Calibri"/>
          <w:b/>
          <w:color w:val="000000"/>
          <w:sz w:val="22"/>
          <w:szCs w:val="22"/>
        </w:rPr>
        <w:t>Γ</w:t>
      </w:r>
      <w:r w:rsidRPr="0030658C">
        <w:rPr>
          <w:rFonts w:ascii="Calibri" w:hAnsi="Calibri" w:cs="Calibri"/>
          <w:b/>
          <w:color w:val="000000"/>
          <w:sz w:val="22"/>
          <w:szCs w:val="22"/>
        </w:rPr>
        <w:t>.</w:t>
      </w:r>
      <w:r>
        <w:rPr>
          <w:rFonts w:ascii="Calibri" w:hAnsi="Calibri" w:cs="Calibri"/>
          <w:b/>
          <w:color w:val="000000"/>
          <w:sz w:val="22"/>
          <w:szCs w:val="22"/>
        </w:rPr>
        <w:t>6</w:t>
      </w:r>
    </w:p>
    <w:p w14:paraId="0BCDEAE3" w14:textId="77777777" w:rsidR="00241727" w:rsidRDefault="00241727" w:rsidP="00241727">
      <w:pPr>
        <w:pStyle w:val="Default"/>
        <w:jc w:val="both"/>
        <w:rPr>
          <w:rFonts w:ascii="Calibri" w:hAnsi="Calibri" w:cs="Calibri"/>
          <w:sz w:val="22"/>
          <w:szCs w:val="22"/>
          <w:lang w:eastAsia="ja-JP"/>
        </w:rPr>
      </w:pPr>
    </w:p>
    <w:p w14:paraId="75B8BC8F" w14:textId="75FE5A7C" w:rsidR="00241727" w:rsidRDefault="00241727" w:rsidP="00241727">
      <w:pPr>
        <w:pStyle w:val="Default"/>
        <w:jc w:val="both"/>
        <w:rPr>
          <w:rFonts w:ascii="Calibri" w:hAnsi="Calibri" w:cs="Calibri"/>
          <w:sz w:val="22"/>
          <w:szCs w:val="22"/>
        </w:rPr>
      </w:pPr>
      <w:r>
        <w:rPr>
          <w:rFonts w:ascii="Calibri" w:hAnsi="Calibri" w:cs="Calibri"/>
          <w:sz w:val="22"/>
          <w:szCs w:val="22"/>
        </w:rPr>
        <w:t xml:space="preserve">Ένας συμμετέχων προτείνει να εφαρμοστεί ποσοστό απόκλισης από την όδευση και τοπολογία των υπαρχουσών υποδομών του Παρόχου με ΣΙΑ, δεδομένου ότι άλλοι εναλλακτικοί Πάροχοι πρόσβασης δεν ακολουθούν παρόμοια ανάπτυξη καμπινών καθώς και να δοθούν περαιτέρω λεπτομέρειες της βελτιστοποίησης της όδευσης του μοντέλου. Επιπλέον, θεωρεί ότι </w:t>
      </w:r>
      <w:r w:rsidRPr="00954660">
        <w:rPr>
          <w:rFonts w:ascii="Calibri" w:hAnsi="Calibri" w:cs="Calibri"/>
          <w:sz w:val="22"/>
          <w:szCs w:val="22"/>
        </w:rPr>
        <w:t>χρειάζεται περαιτέρω αποσαφήνιση ως προς την βελτιστοποίηση που θα προκύψει αλλά και την τοπολογία των καμπινών</w:t>
      </w:r>
      <w:r>
        <w:rPr>
          <w:rFonts w:ascii="Calibri" w:hAnsi="Calibri" w:cs="Calibri"/>
          <w:sz w:val="22"/>
          <w:szCs w:val="22"/>
        </w:rPr>
        <w:t>.</w:t>
      </w:r>
    </w:p>
    <w:p w14:paraId="4B26BFB2" w14:textId="77777777" w:rsidR="00241727" w:rsidRDefault="00241727" w:rsidP="00241727">
      <w:pPr>
        <w:pStyle w:val="Default"/>
        <w:jc w:val="both"/>
        <w:rPr>
          <w:rFonts w:ascii="Calibri" w:hAnsi="Calibri" w:cs="Calibri"/>
          <w:sz w:val="22"/>
          <w:szCs w:val="22"/>
        </w:rPr>
      </w:pPr>
    </w:p>
    <w:p w14:paraId="2894F259" w14:textId="362AF2B9" w:rsidR="00241727" w:rsidRDefault="00241727" w:rsidP="00241727">
      <w:pPr>
        <w:pStyle w:val="Default"/>
        <w:jc w:val="both"/>
        <w:rPr>
          <w:rFonts w:ascii="Calibri" w:hAnsi="Calibri" w:cs="Calibri"/>
          <w:sz w:val="22"/>
          <w:szCs w:val="22"/>
        </w:rPr>
      </w:pPr>
      <w:r>
        <w:rPr>
          <w:rFonts w:ascii="Calibri" w:hAnsi="Calibri" w:cs="Calibri"/>
          <w:sz w:val="22"/>
          <w:szCs w:val="22"/>
        </w:rPr>
        <w:t xml:space="preserve">Ένας συμμετέχων αναφέρει ότι η χρήση ενός </w:t>
      </w:r>
      <w:r>
        <w:rPr>
          <w:rFonts w:ascii="Calibri" w:hAnsi="Calibri" w:cs="Calibri"/>
          <w:sz w:val="22"/>
          <w:szCs w:val="22"/>
          <w:lang w:val="en-US"/>
        </w:rPr>
        <w:t>GIS</w:t>
      </w:r>
      <w:r>
        <w:rPr>
          <w:rFonts w:ascii="Calibri" w:hAnsi="Calibri" w:cs="Calibri"/>
          <w:sz w:val="22"/>
          <w:szCs w:val="22"/>
        </w:rPr>
        <w:t xml:space="preserve"> μοντέλου δύναται να διαφέρει από το σχεδιασμό που υλοποιείται με πραγματικά δεδομένα, τεχνικές απαιτήσεις και δυσκολίες που μπορεί να αυξήσουν το κόστος της τελικής δικτυακής όδευσης.</w:t>
      </w:r>
    </w:p>
    <w:p w14:paraId="7521FC46" w14:textId="77777777" w:rsidR="00241727" w:rsidRDefault="00241727" w:rsidP="00241727">
      <w:pPr>
        <w:pStyle w:val="Default"/>
        <w:jc w:val="both"/>
        <w:rPr>
          <w:rFonts w:ascii="Calibri" w:hAnsi="Calibri" w:cs="Calibri"/>
          <w:sz w:val="22"/>
          <w:szCs w:val="22"/>
        </w:rPr>
      </w:pPr>
    </w:p>
    <w:p w14:paraId="33D7EF42" w14:textId="77777777" w:rsidR="00241727" w:rsidRDefault="00241727" w:rsidP="00241727">
      <w:pPr>
        <w:pStyle w:val="Default"/>
        <w:jc w:val="both"/>
        <w:rPr>
          <w:rFonts w:ascii="Calibri" w:hAnsi="Calibri" w:cs="Calibri"/>
          <w:sz w:val="22"/>
          <w:szCs w:val="22"/>
        </w:rPr>
      </w:pPr>
    </w:p>
    <w:p w14:paraId="7E028B1E" w14:textId="77777777" w:rsidR="00241727" w:rsidRPr="00932DE9" w:rsidRDefault="00241727" w:rsidP="00241727">
      <w:pPr>
        <w:pStyle w:val="Default"/>
        <w:jc w:val="both"/>
        <w:rPr>
          <w:rFonts w:ascii="Calibri" w:hAnsi="Calibri" w:cs="Calibri"/>
          <w:b/>
          <w:color w:val="1F4E79" w:themeColor="accent1" w:themeShade="80"/>
          <w:sz w:val="22"/>
          <w:szCs w:val="22"/>
          <w:u w:val="single"/>
        </w:rPr>
      </w:pPr>
      <w:r>
        <w:rPr>
          <w:rFonts w:ascii="Calibri" w:hAnsi="Calibri" w:cs="Calibri"/>
          <w:b/>
          <w:color w:val="1F4E79" w:themeColor="accent1" w:themeShade="80"/>
          <w:sz w:val="22"/>
          <w:szCs w:val="22"/>
          <w:u w:val="single"/>
        </w:rPr>
        <w:t xml:space="preserve">Γ.6 </w:t>
      </w:r>
      <w:r w:rsidRPr="00932DE9">
        <w:rPr>
          <w:rFonts w:ascii="Calibri" w:hAnsi="Calibri" w:cs="Calibri"/>
          <w:b/>
          <w:color w:val="1F4E79" w:themeColor="accent1" w:themeShade="80"/>
          <w:sz w:val="22"/>
          <w:szCs w:val="22"/>
          <w:u w:val="single"/>
        </w:rPr>
        <w:t>ΘΕΣΗ ΕΕΤΤ</w:t>
      </w:r>
    </w:p>
    <w:p w14:paraId="429FFD6D" w14:textId="77777777" w:rsidR="00241727" w:rsidRPr="00932DE9" w:rsidRDefault="00241727" w:rsidP="00241727">
      <w:pPr>
        <w:pStyle w:val="Default"/>
        <w:jc w:val="both"/>
        <w:rPr>
          <w:rFonts w:ascii="Calibri" w:hAnsi="Calibri" w:cs="Calibri"/>
          <w:color w:val="1F4E79" w:themeColor="accent1" w:themeShade="80"/>
          <w:sz w:val="22"/>
          <w:szCs w:val="22"/>
        </w:rPr>
      </w:pPr>
    </w:p>
    <w:p w14:paraId="0ECA1E6F" w14:textId="77777777" w:rsidR="00241727" w:rsidRPr="00F643DA" w:rsidRDefault="00241727" w:rsidP="00241727">
      <w:pPr>
        <w:pStyle w:val="Default"/>
        <w:jc w:val="both"/>
        <w:rPr>
          <w:rFonts w:ascii="Calibri" w:hAnsi="Calibri" w:cs="Calibri"/>
          <w:color w:val="1F4E79" w:themeColor="accent1" w:themeShade="80"/>
          <w:sz w:val="22"/>
          <w:szCs w:val="22"/>
        </w:rPr>
      </w:pPr>
      <w:r w:rsidRPr="681F68F5">
        <w:rPr>
          <w:rFonts w:ascii="Calibri" w:hAnsi="Calibri" w:cs="Calibri"/>
          <w:color w:val="1F4E79" w:themeColor="accent1" w:themeShade="80"/>
          <w:sz w:val="22"/>
          <w:szCs w:val="22"/>
        </w:rPr>
        <w:t xml:space="preserve">Η διαστασιοποίηση του δικτύου FTTH στο μοντέλο, αν και λαμβάνει υπόψη τις υπάρχουσες θέσεις των ΑΚ, θα βελτιστοποιήσει το πλήθος των ΑΚ που είναι γειτονικά (εντός κάποιου ορίου απόστασης) και ως εκ τούτου δύναται τα εν λόγω ΑΚ να εξυπηρετούνται από ένα OLT και αντίστοιχα ένα ΑΚ, με τα υπόλοιπα να θεωρούνται </w:t>
      </w:r>
      <w:proofErr w:type="spellStart"/>
      <w:r w:rsidRPr="681F68F5">
        <w:rPr>
          <w:rFonts w:ascii="Calibri" w:hAnsi="Calibri" w:cs="Calibri"/>
          <w:color w:val="1F4E79" w:themeColor="accent1" w:themeShade="80"/>
          <w:sz w:val="22"/>
          <w:szCs w:val="22"/>
        </w:rPr>
        <w:t>passthrough</w:t>
      </w:r>
      <w:proofErr w:type="spellEnd"/>
      <w:r w:rsidRPr="681F68F5">
        <w:rPr>
          <w:rFonts w:ascii="Calibri" w:hAnsi="Calibri" w:cs="Calibri"/>
          <w:color w:val="1F4E79" w:themeColor="accent1" w:themeShade="80"/>
          <w:sz w:val="22"/>
          <w:szCs w:val="22"/>
        </w:rPr>
        <w:t>. Κατ’ επέκταση, τα εν λόγω ΑΚ δεν θα επιβαρύνουν το κόστος των υπηρεσιών VHCN. Ομοίως, το πλήθος και οι θέσεις των νέων FTTH καμπινών θα υπολογιστούν βάσει αλγορίθμων ομαδοποίησης κτιρίων (</w:t>
      </w:r>
      <w:proofErr w:type="spellStart"/>
      <w:r w:rsidRPr="681F68F5">
        <w:rPr>
          <w:rFonts w:ascii="Calibri" w:hAnsi="Calibri" w:cs="Calibri"/>
          <w:color w:val="1F4E79" w:themeColor="accent1" w:themeShade="80"/>
          <w:sz w:val="22"/>
          <w:szCs w:val="22"/>
        </w:rPr>
        <w:t>clustering</w:t>
      </w:r>
      <w:proofErr w:type="spellEnd"/>
      <w:r w:rsidRPr="681F68F5">
        <w:rPr>
          <w:rFonts w:ascii="Calibri" w:hAnsi="Calibri" w:cs="Calibri"/>
          <w:color w:val="1F4E79" w:themeColor="accent1" w:themeShade="80"/>
          <w:sz w:val="22"/>
          <w:szCs w:val="22"/>
        </w:rPr>
        <w:t xml:space="preserve">) λαμβάνοντας υπόψη το θεωρητικό μέγιστο πλήθος γραμμών ανά καμπίνα βάσει των 12 ή 24 ινών (τμήμα ΑΚ-καμπίνα) επί το συνολικό </w:t>
      </w:r>
      <w:proofErr w:type="spellStart"/>
      <w:r w:rsidRPr="681F68F5">
        <w:rPr>
          <w:rFonts w:ascii="Calibri" w:hAnsi="Calibri" w:cs="Calibri"/>
          <w:color w:val="1F4E79" w:themeColor="accent1" w:themeShade="80"/>
          <w:sz w:val="22"/>
          <w:szCs w:val="22"/>
        </w:rPr>
        <w:t>splitting</w:t>
      </w:r>
      <w:proofErr w:type="spellEnd"/>
      <w:r w:rsidRPr="681F68F5">
        <w:rPr>
          <w:rFonts w:ascii="Calibri" w:hAnsi="Calibri" w:cs="Calibri"/>
          <w:color w:val="1F4E79" w:themeColor="accent1" w:themeShade="80"/>
          <w:sz w:val="22"/>
          <w:szCs w:val="22"/>
        </w:rPr>
        <w:t xml:space="preserve"> </w:t>
      </w:r>
      <w:proofErr w:type="spellStart"/>
      <w:r w:rsidRPr="681F68F5">
        <w:rPr>
          <w:rFonts w:ascii="Calibri" w:hAnsi="Calibri" w:cs="Calibri"/>
          <w:color w:val="1F4E79" w:themeColor="accent1" w:themeShade="80"/>
          <w:sz w:val="22"/>
          <w:szCs w:val="22"/>
        </w:rPr>
        <w:t>ratio</w:t>
      </w:r>
      <w:proofErr w:type="spellEnd"/>
      <w:r w:rsidRPr="681F68F5">
        <w:rPr>
          <w:rFonts w:ascii="Calibri" w:hAnsi="Calibri" w:cs="Calibri"/>
          <w:color w:val="1F4E79" w:themeColor="accent1" w:themeShade="80"/>
          <w:sz w:val="22"/>
          <w:szCs w:val="22"/>
        </w:rPr>
        <w:t xml:space="preserve"> (1:64). Περισσότερες λεπτομέρειες υλοποίησης θα δοθούν στο κείμενο τεκμηρίωσης του μοντέλου. Επομένως, δεδομένης της αποδοτικότητας της προσέγγισης </w:t>
      </w:r>
      <w:r w:rsidRPr="681F68F5">
        <w:rPr>
          <w:rFonts w:ascii="Calibri" w:hAnsi="Calibri" w:cs="Calibri"/>
          <w:color w:val="1F4E79" w:themeColor="accent1" w:themeShade="80"/>
          <w:sz w:val="22"/>
          <w:szCs w:val="22"/>
          <w:lang w:val="en-US"/>
        </w:rPr>
        <w:t>scorched</w:t>
      </w:r>
      <w:r w:rsidRPr="681F68F5">
        <w:rPr>
          <w:rFonts w:ascii="Calibri" w:hAnsi="Calibri" w:cs="Calibri"/>
          <w:color w:val="1F4E79" w:themeColor="accent1" w:themeShade="80"/>
          <w:sz w:val="22"/>
          <w:szCs w:val="22"/>
        </w:rPr>
        <w:t xml:space="preserve"> </w:t>
      </w:r>
      <w:r w:rsidRPr="681F68F5">
        <w:rPr>
          <w:rFonts w:ascii="Calibri" w:hAnsi="Calibri" w:cs="Calibri"/>
          <w:color w:val="1F4E79" w:themeColor="accent1" w:themeShade="80"/>
          <w:sz w:val="22"/>
          <w:szCs w:val="22"/>
          <w:lang w:val="en-US"/>
        </w:rPr>
        <w:t>earth</w:t>
      </w:r>
      <w:r w:rsidRPr="681F68F5">
        <w:rPr>
          <w:rFonts w:ascii="Calibri" w:hAnsi="Calibri" w:cs="Calibri"/>
          <w:color w:val="1F4E79" w:themeColor="accent1" w:themeShade="80"/>
          <w:sz w:val="22"/>
          <w:szCs w:val="22"/>
        </w:rPr>
        <w:t xml:space="preserve"> που χρησιμοποιείται σε επίπεδο καμπινών, η ΕΕΤΤ θεωρεί μη αναγκαία τη χρήση ποσοστού απόκλισης.</w:t>
      </w:r>
    </w:p>
    <w:p w14:paraId="7AFE4803" w14:textId="77777777" w:rsidR="00241727" w:rsidRPr="00F643DA" w:rsidRDefault="00241727" w:rsidP="00241727">
      <w:pPr>
        <w:pStyle w:val="Default"/>
        <w:jc w:val="both"/>
        <w:rPr>
          <w:rFonts w:ascii="Calibri" w:hAnsi="Calibri" w:cs="Calibri"/>
          <w:color w:val="1F4E79" w:themeColor="accent1" w:themeShade="80"/>
          <w:sz w:val="22"/>
          <w:szCs w:val="22"/>
        </w:rPr>
      </w:pPr>
      <w:r w:rsidRPr="00F643DA">
        <w:rPr>
          <w:rFonts w:ascii="Calibri" w:hAnsi="Calibri" w:cs="Calibri"/>
          <w:color w:val="1F4E79" w:themeColor="accent1" w:themeShade="80"/>
          <w:sz w:val="22"/>
          <w:szCs w:val="22"/>
        </w:rPr>
        <w:t>Σε κάθε περίπτωση το μοντέλο θα περιλαμβάνει αναλυτικά το μήκος οδεύσεων και καλωδίων ανά ΑΚ</w:t>
      </w:r>
      <w:r>
        <w:rPr>
          <w:rFonts w:ascii="Calibri" w:hAnsi="Calibri" w:cs="Calibri"/>
          <w:color w:val="1F4E79" w:themeColor="accent1" w:themeShade="80"/>
          <w:sz w:val="22"/>
          <w:szCs w:val="22"/>
        </w:rPr>
        <w:t>,</w:t>
      </w:r>
      <w:r w:rsidRPr="00F643DA">
        <w:rPr>
          <w:rFonts w:ascii="Calibri" w:hAnsi="Calibri" w:cs="Calibri"/>
          <w:color w:val="1F4E79" w:themeColor="accent1" w:themeShade="80"/>
          <w:sz w:val="22"/>
          <w:szCs w:val="22"/>
        </w:rPr>
        <w:t xml:space="preserve"> </w:t>
      </w:r>
      <w:r w:rsidRPr="000A52AA">
        <w:rPr>
          <w:rFonts w:ascii="Calibri" w:hAnsi="Calibri" w:cs="Calibri"/>
          <w:color w:val="1F4E79" w:themeColor="accent1" w:themeShade="80"/>
          <w:sz w:val="22"/>
          <w:szCs w:val="22"/>
        </w:rPr>
        <w:t>επιτρέποντας τη σύγκριση με πραγματικά δεδομένα παρόχων.</w:t>
      </w:r>
    </w:p>
    <w:p w14:paraId="081D8411" w14:textId="77777777" w:rsidR="00241727" w:rsidRPr="003272EA" w:rsidRDefault="00241727" w:rsidP="00241727">
      <w:pPr>
        <w:pStyle w:val="Default"/>
        <w:jc w:val="both"/>
        <w:rPr>
          <w:rFonts w:ascii="Calibri" w:hAnsi="Calibri" w:cs="Calibri"/>
          <w:sz w:val="22"/>
          <w:szCs w:val="22"/>
        </w:rPr>
      </w:pPr>
    </w:p>
    <w:p w14:paraId="6F604615" w14:textId="77777777" w:rsidR="00241727" w:rsidRPr="0030658C" w:rsidRDefault="00241727" w:rsidP="00241727">
      <w:pPr>
        <w:autoSpaceDE w:val="0"/>
        <w:autoSpaceDN w:val="0"/>
        <w:adjustRightInd w:val="0"/>
        <w:jc w:val="both"/>
        <w:rPr>
          <w:rFonts w:ascii="Calibri" w:hAnsi="Calibri" w:cs="Calibri"/>
          <w:b/>
          <w:color w:val="000000"/>
          <w:sz w:val="22"/>
          <w:szCs w:val="22"/>
        </w:rPr>
      </w:pPr>
      <w:r w:rsidRPr="0030658C">
        <w:rPr>
          <w:rFonts w:ascii="Calibri" w:hAnsi="Calibri" w:cs="Calibri"/>
          <w:b/>
          <w:color w:val="000000"/>
          <w:sz w:val="22"/>
          <w:szCs w:val="22"/>
        </w:rPr>
        <w:t xml:space="preserve">Σημείο </w:t>
      </w:r>
      <w:r>
        <w:rPr>
          <w:rFonts w:ascii="Calibri" w:hAnsi="Calibri" w:cs="Calibri"/>
          <w:b/>
          <w:color w:val="000000"/>
          <w:sz w:val="22"/>
          <w:szCs w:val="22"/>
        </w:rPr>
        <w:t>Γ</w:t>
      </w:r>
      <w:r w:rsidRPr="0030658C">
        <w:rPr>
          <w:rFonts w:ascii="Calibri" w:hAnsi="Calibri" w:cs="Calibri"/>
          <w:b/>
          <w:color w:val="000000"/>
          <w:sz w:val="22"/>
          <w:szCs w:val="22"/>
        </w:rPr>
        <w:t>.</w:t>
      </w:r>
      <w:r>
        <w:rPr>
          <w:rFonts w:ascii="Calibri" w:hAnsi="Calibri" w:cs="Calibri"/>
          <w:b/>
          <w:color w:val="000000"/>
          <w:sz w:val="22"/>
          <w:szCs w:val="22"/>
        </w:rPr>
        <w:t>7</w:t>
      </w:r>
    </w:p>
    <w:p w14:paraId="5B6D7F86" w14:textId="77777777" w:rsidR="00241727" w:rsidRDefault="00241727" w:rsidP="00241727">
      <w:pPr>
        <w:pStyle w:val="Default"/>
        <w:jc w:val="both"/>
        <w:rPr>
          <w:rFonts w:ascii="Calibri" w:hAnsi="Calibri" w:cs="Calibri"/>
          <w:sz w:val="22"/>
          <w:szCs w:val="22"/>
        </w:rPr>
      </w:pPr>
    </w:p>
    <w:p w14:paraId="12C2271A" w14:textId="47E93393" w:rsidR="00241727" w:rsidRDefault="00241727" w:rsidP="00241727">
      <w:pPr>
        <w:pStyle w:val="Default"/>
        <w:jc w:val="both"/>
        <w:rPr>
          <w:rFonts w:ascii="Calibri" w:hAnsi="Calibri" w:cs="Calibri"/>
          <w:sz w:val="22"/>
          <w:szCs w:val="22"/>
        </w:rPr>
      </w:pPr>
      <w:r>
        <w:rPr>
          <w:rFonts w:ascii="Calibri" w:hAnsi="Calibri" w:cs="Calibri"/>
          <w:sz w:val="22"/>
          <w:szCs w:val="22"/>
        </w:rPr>
        <w:t>Ένας συμμετέχων προτείνει να</w:t>
      </w:r>
      <w:r w:rsidRPr="00D47D97">
        <w:rPr>
          <w:rFonts w:ascii="Calibri" w:hAnsi="Calibri" w:cs="Calibri"/>
          <w:sz w:val="22"/>
          <w:szCs w:val="22"/>
        </w:rPr>
        <w:t xml:space="preserve"> </w:t>
      </w:r>
      <w:r>
        <w:rPr>
          <w:rFonts w:ascii="Calibri" w:hAnsi="Calibri" w:cs="Calibri"/>
          <w:sz w:val="22"/>
          <w:szCs w:val="22"/>
        </w:rPr>
        <w:t xml:space="preserve">γνωστοποιηθεί ανά περιοχή το ποσοστό κτιρίων </w:t>
      </w:r>
      <w:r w:rsidRPr="00D47D97">
        <w:rPr>
          <w:rFonts w:ascii="Calibri" w:hAnsi="Calibri" w:cs="Calibri"/>
          <w:sz w:val="22"/>
          <w:szCs w:val="22"/>
        </w:rPr>
        <w:t>για τα οποία δεν είναι διαθέσιμα ακριβή γεωγραφικά στοιχεία προκειμένου να αξιολογηθεί πιθανή επίδραση τους επί της συνολικής κατανομής και του κόστους</w:t>
      </w:r>
      <w:r>
        <w:rPr>
          <w:rFonts w:ascii="Calibri" w:hAnsi="Calibri" w:cs="Calibri"/>
          <w:sz w:val="22"/>
          <w:szCs w:val="22"/>
        </w:rPr>
        <w:t xml:space="preserve">. </w:t>
      </w:r>
    </w:p>
    <w:p w14:paraId="3D62C7BE" w14:textId="77777777" w:rsidR="00241727" w:rsidRDefault="00241727" w:rsidP="00241727">
      <w:pPr>
        <w:pStyle w:val="Default"/>
        <w:jc w:val="both"/>
        <w:rPr>
          <w:rFonts w:ascii="Calibri" w:hAnsi="Calibri" w:cs="Calibri"/>
          <w:sz w:val="22"/>
          <w:szCs w:val="22"/>
        </w:rPr>
      </w:pPr>
    </w:p>
    <w:p w14:paraId="11959FD0" w14:textId="5440A92A" w:rsidR="00241727" w:rsidRDefault="00241727" w:rsidP="00241727">
      <w:pPr>
        <w:pStyle w:val="Default"/>
        <w:jc w:val="both"/>
        <w:rPr>
          <w:rFonts w:ascii="Calibri" w:hAnsi="Calibri" w:cs="Calibri"/>
          <w:sz w:val="22"/>
          <w:szCs w:val="22"/>
        </w:rPr>
      </w:pPr>
      <w:r>
        <w:rPr>
          <w:rFonts w:ascii="Calibri" w:hAnsi="Calibri" w:cs="Calibri"/>
          <w:sz w:val="22"/>
          <w:szCs w:val="22"/>
        </w:rPr>
        <w:t>Ένας συμμετέχων αναφέρει</w:t>
      </w:r>
      <w:r w:rsidRPr="00A63EF5">
        <w:rPr>
          <w:rFonts w:ascii="Calibri" w:hAnsi="Calibri" w:cs="Calibri"/>
          <w:sz w:val="22"/>
          <w:szCs w:val="22"/>
        </w:rPr>
        <w:t xml:space="preserve"> ότι για τα δεδομένα των κτηρίων </w:t>
      </w:r>
      <w:r>
        <w:rPr>
          <w:rFonts w:ascii="Calibri" w:hAnsi="Calibri" w:cs="Calibri"/>
          <w:sz w:val="22"/>
          <w:szCs w:val="22"/>
        </w:rPr>
        <w:t xml:space="preserve">πρέπει να </w:t>
      </w:r>
      <w:r w:rsidRPr="00A63EF5">
        <w:rPr>
          <w:rFonts w:ascii="Calibri" w:hAnsi="Calibri" w:cs="Calibri"/>
          <w:sz w:val="22"/>
          <w:szCs w:val="22"/>
        </w:rPr>
        <w:t>αξιοποιηθ</w:t>
      </w:r>
      <w:r>
        <w:rPr>
          <w:rFonts w:ascii="Calibri" w:hAnsi="Calibri" w:cs="Calibri"/>
          <w:sz w:val="22"/>
          <w:szCs w:val="22"/>
        </w:rPr>
        <w:t xml:space="preserve">ούν </w:t>
      </w:r>
      <w:r w:rsidRPr="00A63EF5">
        <w:rPr>
          <w:rFonts w:ascii="Calibri" w:hAnsi="Calibri" w:cs="Calibri"/>
          <w:sz w:val="22"/>
          <w:szCs w:val="22"/>
        </w:rPr>
        <w:t>τα στοιχεία της απογραφής κτηρίων του 2021, τα στοιχεία του ΧΕΜΔ και του κτηματολογίου καθώς είναι σημαντικό κοστολογικά να αποτυπωθεί με όσο το δυνατό μεγαλύτερη ακρίβεια η ομαδοποίηση κτηρίων που θέτει η νέα ΚΥΑ</w:t>
      </w:r>
      <w:r>
        <w:rPr>
          <w:rFonts w:ascii="Calibri" w:hAnsi="Calibri" w:cs="Calibri"/>
          <w:sz w:val="22"/>
          <w:szCs w:val="22"/>
        </w:rPr>
        <w:t>, και να γ</w:t>
      </w:r>
      <w:r w:rsidRPr="00A63EF5">
        <w:rPr>
          <w:rFonts w:ascii="Calibri" w:hAnsi="Calibri" w:cs="Calibri"/>
          <w:sz w:val="22"/>
          <w:szCs w:val="22"/>
        </w:rPr>
        <w:t>ίνουν διαθέσιμες οι πληροφορίες για το ποσοστό των κτηρίων για τα οποία δεν</w:t>
      </w:r>
      <w:r>
        <w:rPr>
          <w:sz w:val="23"/>
          <w:szCs w:val="23"/>
        </w:rPr>
        <w:t xml:space="preserve"> </w:t>
      </w:r>
      <w:r w:rsidRPr="00A63EF5">
        <w:rPr>
          <w:rFonts w:ascii="Calibri" w:hAnsi="Calibri" w:cs="Calibri"/>
          <w:sz w:val="22"/>
          <w:szCs w:val="22"/>
        </w:rPr>
        <w:t>υπάρχουν επαρκή στοιχεία και τις περιοχές που αυτά βρίσκονται.</w:t>
      </w:r>
    </w:p>
    <w:p w14:paraId="3420B598" w14:textId="77777777" w:rsidR="00241727" w:rsidRPr="00A63EF5" w:rsidRDefault="00241727" w:rsidP="00241727">
      <w:pPr>
        <w:pStyle w:val="Default"/>
        <w:jc w:val="both"/>
        <w:rPr>
          <w:rFonts w:ascii="Calibri" w:hAnsi="Calibri" w:cs="Calibri"/>
          <w:sz w:val="22"/>
          <w:szCs w:val="22"/>
        </w:rPr>
      </w:pPr>
    </w:p>
    <w:p w14:paraId="65E3698C" w14:textId="77777777" w:rsidR="00241727" w:rsidRPr="00932DE9" w:rsidRDefault="00241727" w:rsidP="00241727">
      <w:pPr>
        <w:pStyle w:val="Default"/>
        <w:jc w:val="both"/>
        <w:rPr>
          <w:rFonts w:ascii="Calibri" w:hAnsi="Calibri" w:cs="Calibri"/>
          <w:b/>
          <w:color w:val="1F4E79" w:themeColor="accent1" w:themeShade="80"/>
          <w:sz w:val="22"/>
          <w:szCs w:val="22"/>
          <w:u w:val="single"/>
        </w:rPr>
      </w:pPr>
      <w:r>
        <w:rPr>
          <w:rFonts w:ascii="Calibri" w:hAnsi="Calibri" w:cs="Calibri"/>
          <w:b/>
          <w:color w:val="1F4E79" w:themeColor="accent1" w:themeShade="80"/>
          <w:sz w:val="22"/>
          <w:szCs w:val="22"/>
          <w:u w:val="single"/>
        </w:rPr>
        <w:t xml:space="preserve">Γ.7 </w:t>
      </w:r>
      <w:r w:rsidRPr="00932DE9">
        <w:rPr>
          <w:rFonts w:ascii="Calibri" w:hAnsi="Calibri" w:cs="Calibri"/>
          <w:b/>
          <w:color w:val="1F4E79" w:themeColor="accent1" w:themeShade="80"/>
          <w:sz w:val="22"/>
          <w:szCs w:val="22"/>
          <w:u w:val="single"/>
        </w:rPr>
        <w:t>ΘΕΣΗ ΕΕΤΤ</w:t>
      </w:r>
    </w:p>
    <w:p w14:paraId="60551E30" w14:textId="77777777" w:rsidR="00241727" w:rsidRPr="00932DE9" w:rsidRDefault="00241727" w:rsidP="00241727">
      <w:pPr>
        <w:pStyle w:val="Default"/>
        <w:jc w:val="both"/>
        <w:rPr>
          <w:rFonts w:ascii="Calibri" w:hAnsi="Calibri" w:cs="Calibri"/>
          <w:color w:val="1F4E79" w:themeColor="accent1" w:themeShade="80"/>
          <w:sz w:val="22"/>
          <w:szCs w:val="22"/>
        </w:rPr>
      </w:pPr>
    </w:p>
    <w:p w14:paraId="3C73FAB8" w14:textId="77777777" w:rsidR="00241727" w:rsidRPr="008A17FB" w:rsidRDefault="00241727" w:rsidP="00241727">
      <w:pPr>
        <w:pStyle w:val="Default"/>
        <w:jc w:val="both"/>
        <w:rPr>
          <w:rFonts w:ascii="Calibri" w:hAnsi="Calibri" w:cs="Calibri"/>
          <w:color w:val="1F4E79" w:themeColor="accent1" w:themeShade="80"/>
          <w:sz w:val="22"/>
          <w:szCs w:val="22"/>
        </w:rPr>
      </w:pPr>
      <w:r w:rsidRPr="681F68F5">
        <w:rPr>
          <w:rFonts w:ascii="Calibri" w:hAnsi="Calibri" w:cs="Calibri"/>
          <w:color w:val="1F4E79" w:themeColor="accent1" w:themeShade="80"/>
          <w:sz w:val="22"/>
          <w:szCs w:val="22"/>
        </w:rPr>
        <w:t>Παραπέμπουμε στην απάντηση</w:t>
      </w:r>
      <w:r>
        <w:rPr>
          <w:rFonts w:ascii="Calibri" w:hAnsi="Calibri" w:cs="Calibri"/>
          <w:color w:val="1F4E79" w:themeColor="accent1" w:themeShade="80"/>
          <w:sz w:val="22"/>
          <w:szCs w:val="22"/>
        </w:rPr>
        <w:t xml:space="preserve"> (Γ.3)</w:t>
      </w:r>
      <w:r w:rsidRPr="681F68F5">
        <w:rPr>
          <w:rFonts w:ascii="Calibri" w:hAnsi="Calibri" w:cs="Calibri"/>
          <w:color w:val="1F4E79" w:themeColor="accent1" w:themeShade="80"/>
          <w:sz w:val="22"/>
          <w:szCs w:val="22"/>
        </w:rPr>
        <w:t xml:space="preserve"> που δόθηκε ανωτέρω στην παρούσα ενότητα σε αντίστοιχο σχόλιο σχετικά με τις πηγές άντλησης των δεδομένων των κτιρίων.</w:t>
      </w:r>
    </w:p>
    <w:p w14:paraId="4866322B" w14:textId="77777777" w:rsidR="00241727" w:rsidRDefault="00241727" w:rsidP="00241727">
      <w:pPr>
        <w:pStyle w:val="Default"/>
        <w:jc w:val="both"/>
        <w:rPr>
          <w:rFonts w:ascii="Calibri" w:hAnsi="Calibri" w:cs="Calibri"/>
          <w:sz w:val="22"/>
          <w:szCs w:val="22"/>
        </w:rPr>
      </w:pPr>
    </w:p>
    <w:p w14:paraId="139F86D9" w14:textId="77777777" w:rsidR="00241727" w:rsidRPr="001F1553" w:rsidRDefault="00241727" w:rsidP="00241727">
      <w:pPr>
        <w:pStyle w:val="10"/>
        <w:keepLines/>
        <w:numPr>
          <w:ilvl w:val="1"/>
          <w:numId w:val="47"/>
        </w:numPr>
        <w:spacing w:before="240" w:line="259" w:lineRule="auto"/>
        <w:jc w:val="both"/>
        <w:rPr>
          <w:rFonts w:ascii="Calibri" w:hAnsi="Calibri" w:cs="Calibri"/>
          <w:color w:val="000000"/>
          <w:sz w:val="22"/>
          <w:szCs w:val="22"/>
        </w:rPr>
      </w:pPr>
      <w:bookmarkStart w:id="11" w:name="_Toc198096229"/>
      <w:r w:rsidRPr="001F1553">
        <w:rPr>
          <w:rFonts w:ascii="Calibri" w:hAnsi="Calibri" w:cs="Calibri"/>
          <w:color w:val="000000"/>
          <w:sz w:val="22"/>
          <w:szCs w:val="22"/>
        </w:rPr>
        <w:t>Γεωγραφική κάλυψη</w:t>
      </w:r>
      <w:bookmarkEnd w:id="11"/>
    </w:p>
    <w:p w14:paraId="6A04E388" w14:textId="77777777" w:rsidR="00241727" w:rsidRDefault="00241727" w:rsidP="00241727">
      <w:pPr>
        <w:jc w:val="both"/>
      </w:pPr>
    </w:p>
    <w:p w14:paraId="5899DB28" w14:textId="77777777" w:rsidR="00241727" w:rsidRPr="0030658C" w:rsidRDefault="00241727" w:rsidP="00241727">
      <w:pPr>
        <w:autoSpaceDE w:val="0"/>
        <w:autoSpaceDN w:val="0"/>
        <w:adjustRightInd w:val="0"/>
        <w:jc w:val="both"/>
        <w:rPr>
          <w:rFonts w:ascii="Calibri" w:hAnsi="Calibri" w:cs="Calibri"/>
          <w:b/>
          <w:color w:val="000000"/>
          <w:sz w:val="22"/>
          <w:szCs w:val="22"/>
        </w:rPr>
      </w:pPr>
      <w:r w:rsidRPr="0030658C">
        <w:rPr>
          <w:rFonts w:ascii="Calibri" w:hAnsi="Calibri" w:cs="Calibri"/>
          <w:b/>
          <w:color w:val="000000"/>
          <w:sz w:val="22"/>
          <w:szCs w:val="22"/>
        </w:rPr>
        <w:t xml:space="preserve">Σημείο </w:t>
      </w:r>
      <w:r>
        <w:rPr>
          <w:rFonts w:ascii="Calibri" w:hAnsi="Calibri" w:cs="Calibri"/>
          <w:b/>
          <w:color w:val="000000"/>
          <w:sz w:val="22"/>
          <w:szCs w:val="22"/>
        </w:rPr>
        <w:t>Γ</w:t>
      </w:r>
      <w:r w:rsidRPr="0030658C">
        <w:rPr>
          <w:rFonts w:ascii="Calibri" w:hAnsi="Calibri" w:cs="Calibri"/>
          <w:b/>
          <w:color w:val="000000"/>
          <w:sz w:val="22"/>
          <w:szCs w:val="22"/>
        </w:rPr>
        <w:t>.</w:t>
      </w:r>
      <w:r>
        <w:rPr>
          <w:rFonts w:ascii="Calibri" w:hAnsi="Calibri" w:cs="Calibri"/>
          <w:b/>
          <w:color w:val="000000"/>
          <w:sz w:val="22"/>
          <w:szCs w:val="22"/>
        </w:rPr>
        <w:t>8</w:t>
      </w:r>
    </w:p>
    <w:p w14:paraId="217965F3" w14:textId="77777777" w:rsidR="00241727" w:rsidRDefault="00241727" w:rsidP="00241727">
      <w:pPr>
        <w:jc w:val="both"/>
      </w:pPr>
    </w:p>
    <w:p w14:paraId="4948DBA4" w14:textId="46232F30" w:rsidR="00241727" w:rsidRDefault="00241727" w:rsidP="00241727">
      <w:pPr>
        <w:pStyle w:val="Default"/>
        <w:jc w:val="both"/>
        <w:rPr>
          <w:rFonts w:ascii="Calibri" w:hAnsi="Calibri" w:cs="Calibri"/>
          <w:sz w:val="22"/>
          <w:szCs w:val="22"/>
        </w:rPr>
      </w:pPr>
      <w:r>
        <w:rPr>
          <w:rFonts w:ascii="Calibri" w:hAnsi="Calibri" w:cs="Calibri"/>
          <w:sz w:val="22"/>
          <w:szCs w:val="22"/>
        </w:rPr>
        <w:t>Ένας συμμετέχων συμφωνεί να εξαιρεθούν  οι περ</w:t>
      </w:r>
      <w:r w:rsidRPr="00D47D97">
        <w:rPr>
          <w:rFonts w:ascii="Calibri" w:hAnsi="Calibri" w:cs="Calibri"/>
          <w:sz w:val="22"/>
          <w:szCs w:val="22"/>
        </w:rPr>
        <w:t>ιοχές στις οποίες λόγω μειωμένου επενδυτικού ενδιαφέροντος απαιτήθηκε κρατική ενίσχυση για την ανάπτυξη δικτύου VHCN</w:t>
      </w:r>
      <w:r>
        <w:rPr>
          <w:rFonts w:ascii="Calibri" w:hAnsi="Calibri" w:cs="Calibri"/>
          <w:sz w:val="22"/>
          <w:szCs w:val="22"/>
        </w:rPr>
        <w:t>.</w:t>
      </w:r>
    </w:p>
    <w:p w14:paraId="0B1EFD8B" w14:textId="77777777" w:rsidR="00241727" w:rsidRDefault="00241727" w:rsidP="00241727">
      <w:pPr>
        <w:pStyle w:val="Default"/>
        <w:jc w:val="both"/>
        <w:rPr>
          <w:rFonts w:ascii="Calibri" w:hAnsi="Calibri" w:cs="Calibri"/>
          <w:sz w:val="22"/>
          <w:szCs w:val="22"/>
        </w:rPr>
      </w:pPr>
    </w:p>
    <w:p w14:paraId="3EF1849A" w14:textId="09E69DDA" w:rsidR="00241727" w:rsidRDefault="00241727" w:rsidP="00241727">
      <w:pPr>
        <w:pStyle w:val="Default"/>
        <w:jc w:val="both"/>
        <w:rPr>
          <w:rFonts w:ascii="Calibri" w:hAnsi="Calibri" w:cs="Calibri"/>
          <w:sz w:val="22"/>
          <w:szCs w:val="22"/>
        </w:rPr>
      </w:pPr>
      <w:r>
        <w:rPr>
          <w:rFonts w:ascii="Calibri" w:hAnsi="Calibri" w:cs="Calibri"/>
          <w:sz w:val="22"/>
          <w:szCs w:val="22"/>
        </w:rPr>
        <w:t xml:space="preserve">Ένας συμμετέχων διαφωνεί και υποστηρίζει ότι ο </w:t>
      </w:r>
      <w:r w:rsidRPr="00A63EF5">
        <w:rPr>
          <w:rFonts w:ascii="Calibri" w:hAnsi="Calibri" w:cs="Calibri"/>
          <w:sz w:val="22"/>
          <w:szCs w:val="22"/>
        </w:rPr>
        <w:t>Αποδοτικός Πάροχος θα πρέπει να καλύπτει το σύνολο της επικράτειας</w:t>
      </w:r>
      <w:r>
        <w:rPr>
          <w:rFonts w:ascii="Calibri" w:hAnsi="Calibri" w:cs="Calibri"/>
          <w:sz w:val="22"/>
          <w:szCs w:val="22"/>
        </w:rPr>
        <w:t>,</w:t>
      </w:r>
      <w:r w:rsidRPr="00A63EF5">
        <w:rPr>
          <w:rFonts w:ascii="Calibri" w:hAnsi="Calibri" w:cs="Calibri"/>
          <w:sz w:val="22"/>
          <w:szCs w:val="22"/>
        </w:rPr>
        <w:t xml:space="preserve"> ακόμη και τις περιοχές στις οποίες αναπτύχθηκαν υποδομές με επιδότηση</w:t>
      </w:r>
      <w:r>
        <w:rPr>
          <w:rFonts w:ascii="Calibri" w:hAnsi="Calibri" w:cs="Calibri"/>
          <w:sz w:val="22"/>
          <w:szCs w:val="22"/>
        </w:rPr>
        <w:t xml:space="preserve"> (</w:t>
      </w:r>
      <w:proofErr w:type="spellStart"/>
      <w:r w:rsidRPr="00A63EF5">
        <w:rPr>
          <w:rFonts w:ascii="Calibri" w:hAnsi="Calibri" w:cs="Calibri"/>
          <w:sz w:val="22"/>
          <w:szCs w:val="22"/>
        </w:rPr>
        <w:t>Rural</w:t>
      </w:r>
      <w:proofErr w:type="spellEnd"/>
      <w:r w:rsidRPr="00A63EF5">
        <w:rPr>
          <w:rFonts w:ascii="Calibri" w:hAnsi="Calibri" w:cs="Calibri"/>
          <w:sz w:val="22"/>
          <w:szCs w:val="22"/>
        </w:rPr>
        <w:t xml:space="preserve"> </w:t>
      </w:r>
      <w:proofErr w:type="spellStart"/>
      <w:r w:rsidRPr="00A63EF5">
        <w:rPr>
          <w:rFonts w:ascii="Calibri" w:hAnsi="Calibri" w:cs="Calibri"/>
          <w:sz w:val="22"/>
          <w:szCs w:val="22"/>
        </w:rPr>
        <w:t>Broadband</w:t>
      </w:r>
      <w:proofErr w:type="spellEnd"/>
      <w:r w:rsidRPr="00A63EF5">
        <w:rPr>
          <w:rFonts w:ascii="Calibri" w:hAnsi="Calibri" w:cs="Calibri"/>
          <w:sz w:val="22"/>
          <w:szCs w:val="22"/>
        </w:rPr>
        <w:t xml:space="preserve"> και UFBB</w:t>
      </w:r>
      <w:r>
        <w:rPr>
          <w:rFonts w:ascii="Calibri" w:hAnsi="Calibri" w:cs="Calibri"/>
          <w:sz w:val="22"/>
          <w:szCs w:val="22"/>
        </w:rPr>
        <w:t xml:space="preserve">), στις οποίες περιοχές, </w:t>
      </w:r>
      <w:r w:rsidRPr="00A63EF5">
        <w:rPr>
          <w:rFonts w:ascii="Calibri" w:hAnsi="Calibri" w:cs="Calibri"/>
          <w:sz w:val="22"/>
          <w:szCs w:val="22"/>
        </w:rPr>
        <w:t xml:space="preserve">το ποσό της επιδότησης θα πρέπει να </w:t>
      </w:r>
      <w:proofErr w:type="spellStart"/>
      <w:r w:rsidRPr="00A63EF5">
        <w:rPr>
          <w:rFonts w:ascii="Calibri" w:hAnsi="Calibri" w:cs="Calibri"/>
          <w:sz w:val="22"/>
          <w:szCs w:val="22"/>
        </w:rPr>
        <w:t>απομειώσει</w:t>
      </w:r>
      <w:proofErr w:type="spellEnd"/>
      <w:r w:rsidRPr="00A63EF5">
        <w:rPr>
          <w:rFonts w:ascii="Calibri" w:hAnsi="Calibri" w:cs="Calibri"/>
          <w:sz w:val="22"/>
          <w:szCs w:val="22"/>
        </w:rPr>
        <w:t xml:space="preserve"> το κόστος δικτύου που θεωρείται ότι θα αναπτυχθεί εκεί. </w:t>
      </w:r>
    </w:p>
    <w:p w14:paraId="5278F03F" w14:textId="77777777" w:rsidR="00241727" w:rsidRDefault="00241727" w:rsidP="00241727">
      <w:pPr>
        <w:pStyle w:val="Default"/>
        <w:jc w:val="both"/>
        <w:rPr>
          <w:rFonts w:ascii="Calibri" w:hAnsi="Calibri" w:cs="Calibri"/>
          <w:sz w:val="22"/>
          <w:szCs w:val="22"/>
        </w:rPr>
      </w:pPr>
    </w:p>
    <w:p w14:paraId="04A574BC" w14:textId="77777777" w:rsidR="00241727" w:rsidRPr="00932DE9" w:rsidRDefault="00241727" w:rsidP="00241727">
      <w:pPr>
        <w:pStyle w:val="Default"/>
        <w:jc w:val="both"/>
        <w:rPr>
          <w:rFonts w:ascii="Calibri" w:hAnsi="Calibri" w:cs="Calibri"/>
          <w:b/>
          <w:color w:val="1F4E79" w:themeColor="accent1" w:themeShade="80"/>
          <w:sz w:val="22"/>
          <w:szCs w:val="22"/>
          <w:u w:val="single"/>
        </w:rPr>
      </w:pPr>
      <w:r>
        <w:rPr>
          <w:rFonts w:ascii="Calibri" w:hAnsi="Calibri" w:cs="Calibri"/>
          <w:b/>
          <w:color w:val="1F4E79" w:themeColor="accent1" w:themeShade="80"/>
          <w:sz w:val="22"/>
          <w:szCs w:val="22"/>
          <w:u w:val="single"/>
        </w:rPr>
        <w:t xml:space="preserve">Γ.8 </w:t>
      </w:r>
      <w:r w:rsidRPr="00932DE9">
        <w:rPr>
          <w:rFonts w:ascii="Calibri" w:hAnsi="Calibri" w:cs="Calibri"/>
          <w:b/>
          <w:color w:val="1F4E79" w:themeColor="accent1" w:themeShade="80"/>
          <w:sz w:val="22"/>
          <w:szCs w:val="22"/>
          <w:u w:val="single"/>
        </w:rPr>
        <w:t>ΘΕΣΗ ΕΕΤΤ</w:t>
      </w:r>
    </w:p>
    <w:p w14:paraId="5A7C0D96" w14:textId="77777777" w:rsidR="00241727" w:rsidRPr="00932DE9" w:rsidRDefault="00241727" w:rsidP="00241727">
      <w:pPr>
        <w:pStyle w:val="Default"/>
        <w:jc w:val="both"/>
        <w:rPr>
          <w:rFonts w:ascii="Calibri" w:hAnsi="Calibri" w:cs="Calibri"/>
          <w:color w:val="1F4E79" w:themeColor="accent1" w:themeShade="80"/>
          <w:sz w:val="22"/>
          <w:szCs w:val="22"/>
        </w:rPr>
      </w:pPr>
    </w:p>
    <w:p w14:paraId="642223A8" w14:textId="77777777" w:rsidR="00241727" w:rsidRPr="00E863FE" w:rsidRDefault="00241727" w:rsidP="00241727">
      <w:pPr>
        <w:pStyle w:val="Default"/>
        <w:jc w:val="both"/>
        <w:rPr>
          <w:rFonts w:ascii="Calibri" w:hAnsi="Calibri" w:cs="Calibri"/>
          <w:color w:val="1F4E79" w:themeColor="accent1" w:themeShade="80"/>
          <w:sz w:val="22"/>
          <w:szCs w:val="22"/>
        </w:rPr>
      </w:pPr>
      <w:r>
        <w:rPr>
          <w:rFonts w:ascii="Calibri" w:hAnsi="Calibri" w:cs="Calibri"/>
          <w:color w:val="1F4E79" w:themeColor="accent1" w:themeShade="80"/>
          <w:sz w:val="22"/>
          <w:szCs w:val="22"/>
        </w:rPr>
        <w:t xml:space="preserve">Η ΕΕΤΤ εμμένει στη θέση της να εξαιρεθούν οι επιδοτούμενες περιοχές από τη μοντελοποίηση του </w:t>
      </w:r>
      <w:r>
        <w:rPr>
          <w:rFonts w:ascii="Calibri" w:hAnsi="Calibri" w:cs="Calibri"/>
          <w:color w:val="1F4E79" w:themeColor="accent1" w:themeShade="80"/>
          <w:sz w:val="22"/>
          <w:szCs w:val="22"/>
          <w:lang w:val="en-US"/>
        </w:rPr>
        <w:t>VHCN</w:t>
      </w:r>
      <w:r w:rsidRPr="00E863FE">
        <w:rPr>
          <w:rFonts w:ascii="Calibri" w:hAnsi="Calibri" w:cs="Calibri"/>
          <w:color w:val="1F4E79" w:themeColor="accent1" w:themeShade="80"/>
          <w:sz w:val="22"/>
          <w:szCs w:val="22"/>
        </w:rPr>
        <w:t xml:space="preserve"> </w:t>
      </w:r>
      <w:r>
        <w:rPr>
          <w:rFonts w:ascii="Calibri" w:hAnsi="Calibri" w:cs="Calibri"/>
          <w:color w:val="1F4E79" w:themeColor="accent1" w:themeShade="80"/>
          <w:sz w:val="22"/>
          <w:szCs w:val="22"/>
        </w:rPr>
        <w:t xml:space="preserve">σύμφωνα και με το υπάρχον μοντέλο, δεδομένου ότι δεν υπάρχει πρόθεση ανάπτυξης δικτύου </w:t>
      </w:r>
      <w:r>
        <w:rPr>
          <w:rFonts w:ascii="Calibri" w:hAnsi="Calibri" w:cs="Calibri"/>
          <w:color w:val="1F4E79" w:themeColor="accent1" w:themeShade="80"/>
          <w:sz w:val="22"/>
          <w:szCs w:val="22"/>
          <w:lang w:val="en-US"/>
        </w:rPr>
        <w:t>FTTH</w:t>
      </w:r>
      <w:r w:rsidRPr="003C284C">
        <w:rPr>
          <w:rFonts w:ascii="Calibri" w:hAnsi="Calibri" w:cs="Calibri"/>
          <w:color w:val="1F4E79" w:themeColor="accent1" w:themeShade="80"/>
          <w:sz w:val="22"/>
          <w:szCs w:val="22"/>
        </w:rPr>
        <w:t xml:space="preserve"> </w:t>
      </w:r>
      <w:r>
        <w:rPr>
          <w:rFonts w:ascii="Calibri" w:hAnsi="Calibri" w:cs="Calibri"/>
          <w:color w:val="1F4E79" w:themeColor="accent1" w:themeShade="80"/>
          <w:sz w:val="22"/>
          <w:szCs w:val="22"/>
        </w:rPr>
        <w:t>από τους παρόχους στις εν λόγω περιοχές.</w:t>
      </w:r>
    </w:p>
    <w:p w14:paraId="0CBEE104" w14:textId="77777777" w:rsidR="00241727" w:rsidRDefault="00241727" w:rsidP="00241727">
      <w:pPr>
        <w:pStyle w:val="Default"/>
        <w:jc w:val="both"/>
        <w:rPr>
          <w:rFonts w:ascii="Calibri" w:hAnsi="Calibri" w:cs="Calibri"/>
          <w:sz w:val="22"/>
          <w:szCs w:val="22"/>
        </w:rPr>
      </w:pPr>
    </w:p>
    <w:p w14:paraId="11CB0908" w14:textId="77777777" w:rsidR="00241727" w:rsidRPr="001F1553" w:rsidRDefault="00241727" w:rsidP="00241727">
      <w:pPr>
        <w:pStyle w:val="10"/>
        <w:keepLines/>
        <w:numPr>
          <w:ilvl w:val="1"/>
          <w:numId w:val="47"/>
        </w:numPr>
        <w:spacing w:before="240" w:line="259" w:lineRule="auto"/>
        <w:jc w:val="both"/>
        <w:rPr>
          <w:rFonts w:ascii="Calibri" w:hAnsi="Calibri" w:cs="Calibri"/>
          <w:color w:val="000000"/>
          <w:sz w:val="22"/>
          <w:szCs w:val="22"/>
        </w:rPr>
      </w:pPr>
      <w:bookmarkStart w:id="12" w:name="_Toc198096230"/>
      <w:r w:rsidRPr="001F1553">
        <w:rPr>
          <w:rFonts w:ascii="Calibri" w:hAnsi="Calibri" w:cs="Calibri"/>
          <w:color w:val="000000"/>
          <w:sz w:val="22"/>
          <w:szCs w:val="22"/>
        </w:rPr>
        <w:t>Μερίδιο Αγοράς</w:t>
      </w:r>
      <w:bookmarkEnd w:id="12"/>
    </w:p>
    <w:p w14:paraId="352642B0" w14:textId="77777777" w:rsidR="00241727" w:rsidRDefault="00241727" w:rsidP="00241727">
      <w:pPr>
        <w:jc w:val="both"/>
      </w:pPr>
    </w:p>
    <w:p w14:paraId="17D9180E" w14:textId="77777777" w:rsidR="00241727" w:rsidRPr="0030658C" w:rsidRDefault="00241727" w:rsidP="00241727">
      <w:pPr>
        <w:autoSpaceDE w:val="0"/>
        <w:autoSpaceDN w:val="0"/>
        <w:adjustRightInd w:val="0"/>
        <w:jc w:val="both"/>
        <w:rPr>
          <w:rFonts w:ascii="Calibri" w:hAnsi="Calibri" w:cs="Calibri"/>
          <w:b/>
          <w:color w:val="000000"/>
          <w:sz w:val="22"/>
          <w:szCs w:val="22"/>
        </w:rPr>
      </w:pPr>
      <w:r w:rsidRPr="0030658C">
        <w:rPr>
          <w:rFonts w:ascii="Calibri" w:hAnsi="Calibri" w:cs="Calibri"/>
          <w:b/>
          <w:color w:val="000000"/>
          <w:sz w:val="22"/>
          <w:szCs w:val="22"/>
        </w:rPr>
        <w:t xml:space="preserve">Σημείο </w:t>
      </w:r>
      <w:r>
        <w:rPr>
          <w:rFonts w:ascii="Calibri" w:hAnsi="Calibri" w:cs="Calibri"/>
          <w:b/>
          <w:color w:val="000000"/>
          <w:sz w:val="22"/>
          <w:szCs w:val="22"/>
        </w:rPr>
        <w:t>Γ</w:t>
      </w:r>
      <w:r w:rsidRPr="0030658C">
        <w:rPr>
          <w:rFonts w:ascii="Calibri" w:hAnsi="Calibri" w:cs="Calibri"/>
          <w:b/>
          <w:color w:val="000000"/>
          <w:sz w:val="22"/>
          <w:szCs w:val="22"/>
        </w:rPr>
        <w:t>.</w:t>
      </w:r>
      <w:r>
        <w:rPr>
          <w:rFonts w:ascii="Calibri" w:hAnsi="Calibri" w:cs="Calibri"/>
          <w:b/>
          <w:color w:val="000000"/>
          <w:sz w:val="22"/>
          <w:szCs w:val="22"/>
        </w:rPr>
        <w:t>9</w:t>
      </w:r>
    </w:p>
    <w:p w14:paraId="7E7C9AD0" w14:textId="77777777" w:rsidR="00241727" w:rsidRDefault="00241727" w:rsidP="00241727">
      <w:pPr>
        <w:jc w:val="both"/>
      </w:pPr>
    </w:p>
    <w:p w14:paraId="0D4C1394" w14:textId="63CC096B" w:rsidR="00241727" w:rsidRDefault="00241727" w:rsidP="00241727">
      <w:pPr>
        <w:pStyle w:val="Default"/>
        <w:jc w:val="both"/>
        <w:rPr>
          <w:rFonts w:ascii="Calibri" w:hAnsi="Calibri" w:cs="Calibri"/>
          <w:sz w:val="22"/>
          <w:szCs w:val="22"/>
        </w:rPr>
      </w:pPr>
      <w:r>
        <w:rPr>
          <w:rFonts w:ascii="Calibri" w:hAnsi="Calibri" w:cs="Calibri"/>
          <w:sz w:val="22"/>
          <w:szCs w:val="22"/>
        </w:rPr>
        <w:t xml:space="preserve">Ένας συμμετέχων συμφωνεί με τη μεθοδολογία της Επιτροπής για την εύρεση του μεριδίου αγοράς του μοντελοποιημένου παρόχου, προτείνοντας όμως </w:t>
      </w:r>
      <w:r w:rsidRPr="00310166">
        <w:rPr>
          <w:rFonts w:ascii="Calibri" w:hAnsi="Calibri" w:cs="Calibri"/>
          <w:sz w:val="22"/>
          <w:szCs w:val="22"/>
        </w:rPr>
        <w:t>σε περιοχές με επάλληλα δίκτυα</w:t>
      </w:r>
      <w:r>
        <w:rPr>
          <w:rFonts w:ascii="Calibri" w:hAnsi="Calibri" w:cs="Calibri"/>
          <w:sz w:val="22"/>
          <w:szCs w:val="22"/>
        </w:rPr>
        <w:t>,</w:t>
      </w:r>
      <w:r w:rsidRPr="00310166">
        <w:rPr>
          <w:rFonts w:ascii="Calibri" w:hAnsi="Calibri" w:cs="Calibri"/>
          <w:sz w:val="22"/>
          <w:szCs w:val="22"/>
        </w:rPr>
        <w:t xml:space="preserve"> </w:t>
      </w:r>
      <w:r>
        <w:rPr>
          <w:rFonts w:ascii="Calibri" w:hAnsi="Calibri" w:cs="Calibri"/>
          <w:sz w:val="22"/>
          <w:szCs w:val="22"/>
        </w:rPr>
        <w:t xml:space="preserve">η </w:t>
      </w:r>
      <w:r w:rsidRPr="00310166">
        <w:rPr>
          <w:rFonts w:ascii="Calibri" w:hAnsi="Calibri" w:cs="Calibri"/>
          <w:sz w:val="22"/>
          <w:szCs w:val="22"/>
        </w:rPr>
        <w:t>αυτοπαροχή, δηλαδή το μερίδιο του μοντελοποιημένου παρόχου στη λιανική, να προβλεφθεί ότι παρόντος του χρόνου</w:t>
      </w:r>
      <w:r>
        <w:rPr>
          <w:rFonts w:ascii="Calibri" w:hAnsi="Calibri" w:cs="Calibri"/>
          <w:sz w:val="22"/>
          <w:szCs w:val="22"/>
        </w:rPr>
        <w:t xml:space="preserve">, θα μειώνεται σταδιακά, ώστε στο τέλος της 5-ετίας να φτάσει στο ίδιο ποσοστό 50% με τις γραμμές χονδρικής, με δεδομένη την αυξανόμενη παρουσία εναλλακτικού δικτύου </w:t>
      </w:r>
      <w:r w:rsidRPr="009657A4">
        <w:rPr>
          <w:rFonts w:ascii="Calibri" w:hAnsi="Calibri" w:cs="Calibri"/>
          <w:sz w:val="22"/>
          <w:szCs w:val="22"/>
        </w:rPr>
        <w:t>FTTH</w:t>
      </w:r>
      <w:r w:rsidRPr="00932544">
        <w:rPr>
          <w:rFonts w:ascii="Calibri" w:hAnsi="Calibri" w:cs="Calibri"/>
          <w:sz w:val="22"/>
          <w:szCs w:val="22"/>
        </w:rPr>
        <w:t xml:space="preserve"> </w:t>
      </w:r>
      <w:r>
        <w:rPr>
          <w:rFonts w:ascii="Calibri" w:hAnsi="Calibri" w:cs="Calibri"/>
          <w:sz w:val="22"/>
          <w:szCs w:val="22"/>
        </w:rPr>
        <w:t>άλλων καθετοποιημένων παρόχων</w:t>
      </w:r>
      <w:r w:rsidRPr="00576D34">
        <w:rPr>
          <w:rFonts w:ascii="Calibri" w:hAnsi="Calibri" w:cs="Calibri"/>
          <w:sz w:val="22"/>
          <w:szCs w:val="22"/>
        </w:rPr>
        <w:t xml:space="preserve"> </w:t>
      </w:r>
      <w:r>
        <w:rPr>
          <w:rFonts w:ascii="Calibri" w:hAnsi="Calibri" w:cs="Calibri"/>
          <w:sz w:val="22"/>
          <w:szCs w:val="22"/>
        </w:rPr>
        <w:t xml:space="preserve">και τη διαχρονική μείωση των συνδρομητών σταθερής σύνδεσης λόγω μετάβασης σε </w:t>
      </w:r>
      <w:r w:rsidRPr="009657A4">
        <w:rPr>
          <w:rFonts w:ascii="Calibri" w:hAnsi="Calibri" w:cs="Calibri"/>
          <w:sz w:val="22"/>
          <w:szCs w:val="22"/>
        </w:rPr>
        <w:t>άλλες ασύρματες λύσεις (κινητής, δορυφορικής, FWA)</w:t>
      </w:r>
      <w:r>
        <w:rPr>
          <w:rFonts w:ascii="Calibri" w:hAnsi="Calibri" w:cs="Calibri"/>
          <w:sz w:val="22"/>
          <w:szCs w:val="22"/>
        </w:rPr>
        <w:t>.</w:t>
      </w:r>
    </w:p>
    <w:p w14:paraId="3A97CB8A" w14:textId="77777777" w:rsidR="00241727" w:rsidRDefault="00241727" w:rsidP="00241727">
      <w:pPr>
        <w:pStyle w:val="Default"/>
        <w:jc w:val="both"/>
        <w:rPr>
          <w:rFonts w:ascii="Calibri" w:hAnsi="Calibri" w:cs="Calibri"/>
          <w:sz w:val="22"/>
          <w:szCs w:val="22"/>
        </w:rPr>
      </w:pPr>
    </w:p>
    <w:p w14:paraId="6C683E81" w14:textId="25923F3D" w:rsidR="00241727" w:rsidRPr="00086640" w:rsidRDefault="00241727" w:rsidP="00241727">
      <w:pPr>
        <w:pStyle w:val="Default"/>
        <w:jc w:val="both"/>
        <w:rPr>
          <w:rFonts w:ascii="Calibri" w:hAnsi="Calibri" w:cs="Calibri"/>
          <w:sz w:val="22"/>
          <w:szCs w:val="22"/>
        </w:rPr>
      </w:pPr>
      <w:r>
        <w:rPr>
          <w:rFonts w:ascii="Calibri" w:hAnsi="Calibri" w:cs="Calibri"/>
          <w:sz w:val="22"/>
          <w:szCs w:val="22"/>
        </w:rPr>
        <w:t>Ένας συμμετέχων συμφωνεί με την προτεινόμενη μέθοδο υπολογισμού του μεριδίου αγοράς ως εύλογη.</w:t>
      </w:r>
    </w:p>
    <w:p w14:paraId="7632BEBD" w14:textId="77777777" w:rsidR="00241727" w:rsidRDefault="00241727" w:rsidP="00241727">
      <w:pPr>
        <w:pStyle w:val="Default"/>
        <w:jc w:val="both"/>
        <w:rPr>
          <w:rFonts w:ascii="Calibri" w:hAnsi="Calibri" w:cs="Calibri"/>
          <w:sz w:val="22"/>
          <w:szCs w:val="22"/>
        </w:rPr>
      </w:pPr>
    </w:p>
    <w:p w14:paraId="13CC5DD0" w14:textId="2E0EFA71" w:rsidR="00241727" w:rsidRDefault="00241727" w:rsidP="00241727">
      <w:pPr>
        <w:pStyle w:val="Default"/>
        <w:jc w:val="both"/>
        <w:rPr>
          <w:rFonts w:ascii="Calibri" w:hAnsi="Calibri" w:cs="Calibri"/>
          <w:sz w:val="22"/>
          <w:szCs w:val="22"/>
        </w:rPr>
      </w:pPr>
      <w:r>
        <w:rPr>
          <w:rFonts w:ascii="Calibri" w:hAnsi="Calibri" w:cs="Calibri"/>
          <w:sz w:val="22"/>
          <w:szCs w:val="22"/>
        </w:rPr>
        <w:t xml:space="preserve">Ένας </w:t>
      </w:r>
      <w:r w:rsidRPr="00681B29">
        <w:rPr>
          <w:rFonts w:ascii="Calibri" w:hAnsi="Calibri" w:cs="Calibri"/>
          <w:sz w:val="22"/>
          <w:szCs w:val="22"/>
        </w:rPr>
        <w:t xml:space="preserve">συμμετέχων </w:t>
      </w:r>
      <w:r w:rsidRPr="003752E3">
        <w:rPr>
          <w:rFonts w:ascii="Calibri" w:hAnsi="Calibri" w:cs="Calibri"/>
          <w:sz w:val="22"/>
          <w:szCs w:val="22"/>
        </w:rPr>
        <w:t>θεωρεί ότι το μοντέλο θα πρέπει να υποθέσει μερίδιο αγοράς 100% για τον αποδοτικό πάροχο. Σε περίπτωση υπόθεσης διαφορετικού μεριδίου, οι παραδοχές της EETT θα πρέπει να συνάδουν με την επισκόπηση της αγοράς επί τη βάση ανάλυσης συγκεκριμένων στοιχείων</w:t>
      </w:r>
      <w:r>
        <w:rPr>
          <w:rFonts w:ascii="Calibri" w:hAnsi="Calibri" w:cs="Calibri"/>
          <w:sz w:val="22"/>
          <w:szCs w:val="22"/>
        </w:rPr>
        <w:t>, όπως οι</w:t>
      </w:r>
      <w:r w:rsidRPr="003752E3">
        <w:rPr>
          <w:rFonts w:ascii="Calibri" w:hAnsi="Calibri" w:cs="Calibri"/>
          <w:sz w:val="22"/>
          <w:szCs w:val="22"/>
        </w:rPr>
        <w:t xml:space="preserve"> συμβάσεις παροχής εκπτώσεων όγκου μεταξύ των μεγάλων παρόχων για τις υπό κρίσεις υπηρεσίες και όχι </w:t>
      </w:r>
      <w:r>
        <w:rPr>
          <w:rFonts w:ascii="Calibri" w:hAnsi="Calibri" w:cs="Calibri"/>
          <w:sz w:val="22"/>
          <w:szCs w:val="22"/>
        </w:rPr>
        <w:t xml:space="preserve">οι </w:t>
      </w:r>
      <w:r w:rsidRPr="003752E3">
        <w:rPr>
          <w:rFonts w:ascii="Calibri" w:hAnsi="Calibri" w:cs="Calibri"/>
          <w:sz w:val="22"/>
          <w:szCs w:val="22"/>
        </w:rPr>
        <w:t xml:space="preserve">ανακοινώσεις των παρόχων. Τα δημοσιευμένα «σχέδια επενδυτών» οδηγούν σε πολύ σημαντική επικάλυψη με αποτέλεσμα τη σημαντική αύξηση </w:t>
      </w:r>
      <w:r w:rsidRPr="003752E3">
        <w:rPr>
          <w:rFonts w:ascii="Calibri" w:hAnsi="Calibri" w:cs="Calibri"/>
          <w:sz w:val="22"/>
          <w:szCs w:val="22"/>
        </w:rPr>
        <w:lastRenderedPageBreak/>
        <w:t>του μοναδιαίου κόστους FTTH με αποτέλεσμα τη μη δημιουργία κινήτρου για αποδοτικές επενδύσεις εφόσον η ανάκτηση του κόστους μπορεί να γίνει μέσω της αύξησης των τιμών</w:t>
      </w:r>
      <w:r>
        <w:rPr>
          <w:rFonts w:ascii="Calibri" w:hAnsi="Calibri" w:cs="Calibri"/>
          <w:sz w:val="22"/>
          <w:szCs w:val="22"/>
        </w:rPr>
        <w:t>.</w:t>
      </w:r>
    </w:p>
    <w:p w14:paraId="22379F80" w14:textId="77777777" w:rsidR="00241727" w:rsidRDefault="00241727" w:rsidP="00241727">
      <w:pPr>
        <w:jc w:val="both"/>
      </w:pPr>
    </w:p>
    <w:p w14:paraId="4AEEA80C" w14:textId="1DABFE06" w:rsidR="00241727" w:rsidRPr="00D924BB" w:rsidRDefault="00241727" w:rsidP="00241727">
      <w:pPr>
        <w:jc w:val="both"/>
        <w:rPr>
          <w:rFonts w:asciiTheme="minorHAnsi" w:hAnsiTheme="minorHAnsi" w:cstheme="minorHAnsi"/>
          <w:sz w:val="22"/>
          <w:szCs w:val="22"/>
        </w:rPr>
      </w:pPr>
      <w:r w:rsidRPr="00D924BB">
        <w:rPr>
          <w:rFonts w:asciiTheme="minorHAnsi" w:hAnsiTheme="minorHAnsi" w:cstheme="minorHAnsi"/>
          <w:sz w:val="22"/>
          <w:szCs w:val="22"/>
        </w:rPr>
        <w:t xml:space="preserve">Ένας συμμετέχων επισημαίνει την ανάγκη επιβεβαίωσης της ορθότητας των πλάνων των παρόχων πρόσβασης, ώστε να αποτυπωθούν με τη μέγιστη δυνατή ακρίβεια οι περιοχές στις οποίες αναμένεται να υπάρξει ανταγωνισμός βάσει υποδομών. </w:t>
      </w:r>
    </w:p>
    <w:p w14:paraId="40B1B731" w14:textId="77777777" w:rsidR="00241727" w:rsidRPr="00D924BB" w:rsidRDefault="00241727" w:rsidP="00241727">
      <w:pPr>
        <w:jc w:val="both"/>
        <w:rPr>
          <w:rFonts w:asciiTheme="minorHAnsi" w:hAnsiTheme="minorHAnsi" w:cstheme="minorHAnsi"/>
          <w:sz w:val="22"/>
          <w:szCs w:val="22"/>
        </w:rPr>
      </w:pPr>
      <w:r w:rsidRPr="00D924BB">
        <w:rPr>
          <w:rFonts w:asciiTheme="minorHAnsi" w:hAnsiTheme="minorHAnsi" w:cstheme="minorHAnsi"/>
          <w:sz w:val="22"/>
          <w:szCs w:val="22"/>
        </w:rPr>
        <w:t xml:space="preserve">Επίσης δεν θεωρεί ρεαλιστική τη μέθοδο υπολογισμού του μεριδίου αγοράς στις περιοχές με επάλληλα δίκτυα FTTH καθώς κάνει την παραδοχή ότι οι ενεργές γραμμές στις περιοχές όπου έχουν αναπτυχθεί επάλληλα δίκτυα μοιράζονται εξίσου μεταξύ των δύο Παρόχων Πρόσβασης. Στο πλαίσιο αυτό προτείνει τη μείωση του εν λόγω ποσοστού σε ένα ρεαλιστικό ποσοστό που θα αντανακλά τις πραγματικές συνθήκες της αγοράς. Ομοίως, κρίνει ότι το 100% μερίδιο του αποδοτικού παρόχου θα πρέπει να διατηρηθεί τουλάχιστον και για το 2025. Οι εν λόγω παραδοχές θα πρέπει να </w:t>
      </w:r>
      <w:proofErr w:type="spellStart"/>
      <w:r w:rsidRPr="00D924BB">
        <w:rPr>
          <w:rFonts w:asciiTheme="minorHAnsi" w:hAnsiTheme="minorHAnsi" w:cstheme="minorHAnsi"/>
          <w:sz w:val="22"/>
          <w:szCs w:val="22"/>
        </w:rPr>
        <w:t>επικαιροποιηθούν</w:t>
      </w:r>
      <w:proofErr w:type="spellEnd"/>
      <w:r w:rsidRPr="00D924BB">
        <w:rPr>
          <w:rFonts w:asciiTheme="minorHAnsi" w:hAnsiTheme="minorHAnsi" w:cstheme="minorHAnsi"/>
          <w:sz w:val="22"/>
          <w:szCs w:val="22"/>
        </w:rPr>
        <w:t xml:space="preserve"> στο πλαίσιο της επόμενης ανάλυσης αγοράς κατά την οποία θα υπάρχει σαφέστερη εικόνα και δεδομένα αναφορικά με το επίπεδο επικάλυψης δικτύων FTTH. Επιπλέον συμφωνεί με την προσέγγιση ότι για τον καθορισμό του συνολικού αριθμού των ενεργών γραμμών θα περιλαμβάνεται όλη η ζήτηση στο μοντελοποιημένο FTTH αποτύπωμα, ακόμα και αν επί της παρούσης βρίσκεται σε περιοχή όπου έχει υλοποιηθεί μόνο δίκτυο χαλκού/FTTC</w:t>
      </w:r>
    </w:p>
    <w:p w14:paraId="7CCD9CAD" w14:textId="77777777" w:rsidR="00241727" w:rsidRDefault="00241727" w:rsidP="00241727">
      <w:pPr>
        <w:jc w:val="both"/>
        <w:rPr>
          <w:rFonts w:asciiTheme="minorHAnsi" w:hAnsiTheme="minorHAnsi" w:cstheme="minorHAnsi"/>
          <w:sz w:val="22"/>
          <w:szCs w:val="22"/>
        </w:rPr>
      </w:pPr>
      <w:r w:rsidRPr="00D924BB">
        <w:rPr>
          <w:rFonts w:asciiTheme="minorHAnsi" w:hAnsiTheme="minorHAnsi" w:cstheme="minorHAnsi"/>
          <w:sz w:val="22"/>
          <w:szCs w:val="22"/>
        </w:rPr>
        <w:t xml:space="preserve">Αναφορικά με τις προβλέψεις ζήτησης, ο ίδιος συμμετέχων επισημαίνει ότι είναι απαραίτητη η αξιολόγηση των αποτελεσμάτων που θα προκύψουν από το μοντέλο όπως πχ οι τάσεις μετάβασης μεταξύ των διαφόρων ταχυτήτων αιχμής να είναι εύλογες. </w:t>
      </w:r>
    </w:p>
    <w:p w14:paraId="77009CCB" w14:textId="77777777" w:rsidR="00241727" w:rsidRDefault="00241727" w:rsidP="00241727">
      <w:pPr>
        <w:jc w:val="both"/>
        <w:rPr>
          <w:rFonts w:asciiTheme="minorHAnsi" w:hAnsiTheme="minorHAnsi" w:cstheme="minorHAnsi"/>
          <w:sz w:val="22"/>
          <w:szCs w:val="22"/>
        </w:rPr>
      </w:pPr>
    </w:p>
    <w:p w14:paraId="6D8C1300" w14:textId="77777777" w:rsidR="00241727" w:rsidRDefault="00241727" w:rsidP="00241727">
      <w:pPr>
        <w:pStyle w:val="Default"/>
        <w:jc w:val="both"/>
        <w:rPr>
          <w:rFonts w:ascii="Calibri" w:hAnsi="Calibri" w:cs="Calibri"/>
          <w:b/>
          <w:color w:val="1F4E79" w:themeColor="accent1" w:themeShade="80"/>
          <w:sz w:val="22"/>
          <w:szCs w:val="22"/>
          <w:u w:val="single"/>
        </w:rPr>
      </w:pPr>
    </w:p>
    <w:p w14:paraId="31C1DF90" w14:textId="77777777" w:rsidR="00241727" w:rsidRPr="00F96284" w:rsidRDefault="00241727" w:rsidP="00241727">
      <w:pPr>
        <w:pStyle w:val="Default"/>
        <w:jc w:val="both"/>
        <w:rPr>
          <w:rFonts w:ascii="Calibri" w:hAnsi="Calibri" w:cs="Calibri"/>
          <w:b/>
          <w:color w:val="1F4E79" w:themeColor="accent1" w:themeShade="80"/>
          <w:sz w:val="22"/>
          <w:szCs w:val="22"/>
          <w:u w:val="single"/>
        </w:rPr>
      </w:pPr>
      <w:r>
        <w:rPr>
          <w:rFonts w:ascii="Calibri" w:hAnsi="Calibri" w:cs="Calibri"/>
          <w:b/>
          <w:color w:val="1F4E79" w:themeColor="accent1" w:themeShade="80"/>
          <w:sz w:val="22"/>
          <w:szCs w:val="22"/>
          <w:u w:val="single"/>
        </w:rPr>
        <w:t xml:space="preserve">Γ.9 </w:t>
      </w:r>
      <w:r w:rsidRPr="00F96284">
        <w:rPr>
          <w:rFonts w:ascii="Calibri" w:hAnsi="Calibri" w:cs="Calibri"/>
          <w:b/>
          <w:color w:val="1F4E79" w:themeColor="accent1" w:themeShade="80"/>
          <w:sz w:val="22"/>
          <w:szCs w:val="22"/>
          <w:u w:val="single"/>
        </w:rPr>
        <w:t>ΘΕΣΗ ΕΕΤΤ</w:t>
      </w:r>
    </w:p>
    <w:p w14:paraId="75AA54D3" w14:textId="77777777" w:rsidR="00241727" w:rsidRDefault="00241727" w:rsidP="00241727">
      <w:pPr>
        <w:jc w:val="both"/>
        <w:rPr>
          <w:rFonts w:asciiTheme="minorHAnsi" w:hAnsiTheme="minorHAnsi" w:cstheme="minorHAnsi"/>
          <w:color w:val="1F4E79" w:themeColor="accent1" w:themeShade="80"/>
          <w:sz w:val="22"/>
          <w:szCs w:val="22"/>
        </w:rPr>
      </w:pPr>
    </w:p>
    <w:p w14:paraId="228527BA" w14:textId="2F003D66" w:rsidR="00241727" w:rsidRPr="00900CA4" w:rsidRDefault="00241727" w:rsidP="00241727">
      <w:pPr>
        <w:jc w:val="both"/>
        <w:rPr>
          <w:rFonts w:asciiTheme="minorHAnsi" w:hAnsiTheme="minorHAnsi" w:cstheme="minorBidi"/>
          <w:color w:val="1F4E79" w:themeColor="accent1" w:themeShade="80"/>
          <w:sz w:val="22"/>
          <w:szCs w:val="22"/>
        </w:rPr>
      </w:pPr>
      <w:r w:rsidRPr="681F68F5">
        <w:rPr>
          <w:rFonts w:asciiTheme="minorHAnsi" w:hAnsiTheme="minorHAnsi" w:cstheme="minorBidi"/>
          <w:color w:val="1F4E79" w:themeColor="accent1" w:themeShade="80"/>
          <w:sz w:val="22"/>
          <w:szCs w:val="22"/>
        </w:rPr>
        <w:t xml:space="preserve">Η ΕΕΤΤ, στο πλαίσιο της αρχής κοστοστρέφειας και της Σύστασης, οφείλει να μοντελοποιήσει έναν αποδοτικό πάροχο χονδρικής υπολογίζοντας τα τέλη χονδρικής </w:t>
      </w:r>
      <w:proofErr w:type="spellStart"/>
      <w:r w:rsidRPr="681F68F5">
        <w:rPr>
          <w:rFonts w:asciiTheme="minorHAnsi" w:hAnsiTheme="minorHAnsi" w:cstheme="minorBidi"/>
          <w:color w:val="1F4E79" w:themeColor="accent1" w:themeShade="80"/>
          <w:sz w:val="22"/>
          <w:szCs w:val="22"/>
        </w:rPr>
        <w:t>κοστοστρεφώς</w:t>
      </w:r>
      <w:proofErr w:type="spellEnd"/>
      <w:r w:rsidRPr="681F68F5">
        <w:rPr>
          <w:rFonts w:asciiTheme="minorHAnsi" w:hAnsiTheme="minorHAnsi" w:cstheme="minorBidi"/>
          <w:color w:val="1F4E79" w:themeColor="accent1" w:themeShade="80"/>
          <w:sz w:val="22"/>
          <w:szCs w:val="22"/>
        </w:rPr>
        <w:t>. Τυχόν ύπαρξη ανταγωνισμού υποδομών και μείωση της ζήτησης του μοντελοποιημένου αποδοτικού παρόχου είναι εύλογο να οδηγήσει σε αύξηση του κόστους ανά γραμμή χονδρικής.</w:t>
      </w:r>
    </w:p>
    <w:p w14:paraId="6951D4D2" w14:textId="3BAAC9B9" w:rsidR="00241727" w:rsidRPr="00900CA4" w:rsidRDefault="00241727" w:rsidP="00241727">
      <w:pPr>
        <w:jc w:val="both"/>
        <w:rPr>
          <w:rFonts w:asciiTheme="minorHAnsi" w:hAnsiTheme="minorHAnsi" w:cstheme="minorBidi"/>
          <w:color w:val="1F4E79" w:themeColor="accent1" w:themeShade="80"/>
          <w:sz w:val="22"/>
          <w:szCs w:val="22"/>
        </w:rPr>
      </w:pPr>
      <w:r w:rsidRPr="681F68F5">
        <w:rPr>
          <w:rFonts w:asciiTheme="minorHAnsi" w:hAnsiTheme="minorHAnsi" w:cstheme="minorBidi"/>
          <w:color w:val="1F4E79" w:themeColor="accent1" w:themeShade="80"/>
          <w:sz w:val="22"/>
          <w:szCs w:val="22"/>
        </w:rPr>
        <w:t xml:space="preserve">Η επιλογή του τελικού ποσοστού μεριδίου αγοράς θα λαμβάνει υπόψη τα επενδυτικά σχέδια και την αντίστοιχη πορεία υλοποίησής τους έως τώρα προς επιβεβαίωση της αξιοπιστίας αυτών. Βάσει των ανακοινωμένων επενδυτικών σχεδίων του συνόλου των παρόχων, η πιθανότητα επικάλυψης μεταξύ των δικτύων FTTH είναι πολύ μεγάλη. Ως εκ τούτου, και δεδομένων των νεότερων στοιχείων της αγοράς, η μείωση στο μερίδιο αγοράς αναμένεται να είναι αισθητή εντός της επόμενης τριετίας. Επομένως, η ΕΕΤΤ δεν θεωρεί εύλογη την πρόταση η οποία διατυπώθηκε ότι το μερίδιο αγοράς του παρόχου χονδρικής πρέπει να είναι 100%, ενώ παράλληλα επίσης δεν θεωρεί ρεαλιστικό ότι σε βάθος πενταετίας το μερίδιο </w:t>
      </w:r>
      <w:proofErr w:type="spellStart"/>
      <w:r w:rsidRPr="681F68F5">
        <w:rPr>
          <w:rFonts w:asciiTheme="minorHAnsi" w:hAnsiTheme="minorHAnsi" w:cstheme="minorBidi"/>
          <w:color w:val="1F4E79" w:themeColor="accent1" w:themeShade="80"/>
          <w:sz w:val="22"/>
          <w:szCs w:val="22"/>
        </w:rPr>
        <w:t>αυτοπαροχής</w:t>
      </w:r>
      <w:proofErr w:type="spellEnd"/>
      <w:r w:rsidRPr="681F68F5">
        <w:rPr>
          <w:rFonts w:asciiTheme="minorHAnsi" w:hAnsiTheme="minorHAnsi" w:cstheme="minorBidi"/>
          <w:color w:val="1F4E79" w:themeColor="accent1" w:themeShade="80"/>
          <w:sz w:val="22"/>
          <w:szCs w:val="22"/>
        </w:rPr>
        <w:t xml:space="preserve"> του ΟΤΕ στις περιοχές που θα αναπτυχθούν και νέα δίκτυα θα μειωθεί σε 50% και εμμένει στη μεθοδολογία που περιγράφεται στο κείμενο αρχών.</w:t>
      </w:r>
    </w:p>
    <w:p w14:paraId="035E7CB8" w14:textId="77777777" w:rsidR="00241727" w:rsidRDefault="00241727" w:rsidP="00241727">
      <w:pPr>
        <w:jc w:val="both"/>
        <w:rPr>
          <w:rFonts w:asciiTheme="minorHAnsi" w:hAnsiTheme="minorHAnsi" w:cstheme="minorHAnsi"/>
          <w:color w:val="1F4E79" w:themeColor="accent1" w:themeShade="80"/>
          <w:sz w:val="22"/>
          <w:szCs w:val="22"/>
        </w:rPr>
      </w:pPr>
      <w:r w:rsidRPr="00900CA4">
        <w:rPr>
          <w:rFonts w:asciiTheme="minorHAnsi" w:hAnsiTheme="minorHAnsi" w:cstheme="minorHAnsi"/>
          <w:color w:val="1F4E79" w:themeColor="accent1" w:themeShade="80"/>
          <w:sz w:val="22"/>
          <w:szCs w:val="22"/>
        </w:rPr>
        <w:t>Η ΕΕΤΤ επισημαίνει ότι η προτεινόμενη μεθοδολογία, όπως περιγράφεται από τον μαθηματικό τύπο του μεριδίου αγοράς (σημείο 63 του κειμένου αρχών, 2η μαθηματική εξίσωση), εξασφαλίζει ότι οι ενεργές γραμμές</w:t>
      </w:r>
      <w:r>
        <w:rPr>
          <w:rFonts w:asciiTheme="minorHAnsi" w:hAnsiTheme="minorHAnsi" w:cstheme="minorHAnsi"/>
          <w:color w:val="1F4E79" w:themeColor="accent1" w:themeShade="80"/>
          <w:sz w:val="22"/>
          <w:szCs w:val="22"/>
        </w:rPr>
        <w:t xml:space="preserve"> </w:t>
      </w:r>
      <w:r w:rsidRPr="00900CA4">
        <w:rPr>
          <w:rFonts w:asciiTheme="minorHAnsi" w:hAnsiTheme="minorHAnsi" w:cstheme="minorHAnsi"/>
          <w:color w:val="1F4E79" w:themeColor="accent1" w:themeShade="80"/>
          <w:sz w:val="22"/>
          <w:szCs w:val="22"/>
        </w:rPr>
        <w:t xml:space="preserve">δεν μοιράζονται εξίσου μεταξύ των Παρόχων Πρόσβασης στις περιοχές όπου έχουν αναπτυχθεί επάλληλα δίκτυα, λόγω της συμπερίληψης της </w:t>
      </w:r>
      <w:proofErr w:type="spellStart"/>
      <w:r w:rsidRPr="00900CA4">
        <w:rPr>
          <w:rFonts w:asciiTheme="minorHAnsi" w:hAnsiTheme="minorHAnsi" w:cstheme="minorHAnsi"/>
          <w:color w:val="1F4E79" w:themeColor="accent1" w:themeShade="80"/>
          <w:sz w:val="22"/>
          <w:szCs w:val="22"/>
        </w:rPr>
        <w:t>αυτοπαροχής</w:t>
      </w:r>
      <w:proofErr w:type="spellEnd"/>
      <w:r w:rsidRPr="00900CA4">
        <w:rPr>
          <w:rFonts w:asciiTheme="minorHAnsi" w:hAnsiTheme="minorHAnsi" w:cstheme="minorHAnsi"/>
          <w:color w:val="1F4E79" w:themeColor="accent1" w:themeShade="80"/>
          <w:sz w:val="22"/>
          <w:szCs w:val="22"/>
        </w:rPr>
        <w:t xml:space="preserve"> (λιανικής). Σε αυτό το πλαίσιο, η ΕΕΤΤ σκοπεύει να βασιστεί κυρίως στα σημερινά στοιχεία μεριδίων της λιανικής καθώς κρίνει ότι δεν είναι εφικτή η ασφαλής πρόβλεψη σημαντικών αλλαγών στα επίπεδα </w:t>
      </w:r>
      <w:proofErr w:type="spellStart"/>
      <w:r w:rsidRPr="00900CA4">
        <w:rPr>
          <w:rFonts w:asciiTheme="minorHAnsi" w:hAnsiTheme="minorHAnsi" w:cstheme="minorHAnsi"/>
          <w:color w:val="1F4E79" w:themeColor="accent1" w:themeShade="80"/>
          <w:sz w:val="22"/>
          <w:szCs w:val="22"/>
        </w:rPr>
        <w:t>αυτοπαροχής</w:t>
      </w:r>
      <w:proofErr w:type="spellEnd"/>
      <w:r w:rsidRPr="00900CA4">
        <w:rPr>
          <w:rFonts w:asciiTheme="minorHAnsi" w:hAnsiTheme="minorHAnsi" w:cstheme="minorHAnsi"/>
          <w:color w:val="1F4E79" w:themeColor="accent1" w:themeShade="80"/>
          <w:sz w:val="22"/>
          <w:szCs w:val="22"/>
        </w:rPr>
        <w:t xml:space="preserve"> εντός της επόμενης 5-ετίας. </w:t>
      </w:r>
    </w:p>
    <w:p w14:paraId="5AE35F0E" w14:textId="77777777" w:rsidR="00241727" w:rsidRPr="00900CA4" w:rsidRDefault="00241727" w:rsidP="00241727">
      <w:pPr>
        <w:jc w:val="both"/>
        <w:rPr>
          <w:rFonts w:asciiTheme="minorHAnsi" w:hAnsiTheme="minorHAnsi" w:cstheme="minorHAnsi"/>
          <w:color w:val="1F4E79" w:themeColor="accent1" w:themeShade="80"/>
          <w:sz w:val="22"/>
          <w:szCs w:val="22"/>
        </w:rPr>
      </w:pPr>
    </w:p>
    <w:p w14:paraId="5FC28F79" w14:textId="77777777" w:rsidR="00241727" w:rsidRDefault="00241727" w:rsidP="00241727">
      <w:pPr>
        <w:jc w:val="both"/>
        <w:rPr>
          <w:rFonts w:asciiTheme="minorHAnsi" w:hAnsiTheme="minorHAnsi" w:cstheme="minorBidi"/>
          <w:color w:val="1F4E79" w:themeColor="accent1" w:themeShade="80"/>
          <w:sz w:val="22"/>
          <w:szCs w:val="22"/>
        </w:rPr>
      </w:pPr>
      <w:r w:rsidRPr="681F68F5">
        <w:rPr>
          <w:rFonts w:asciiTheme="minorHAnsi" w:hAnsiTheme="minorHAnsi" w:cstheme="minorBidi"/>
          <w:color w:val="1F4E79" w:themeColor="accent1" w:themeShade="80"/>
          <w:sz w:val="22"/>
          <w:szCs w:val="22"/>
        </w:rPr>
        <w:t xml:space="preserve">Επιπλέον, η ΕΕΤΤ συμφωνεί με το σχόλιο ενός συμμετέχοντα περί μείωσης των συνδρομητών και θα ενσωματώσει αυτή την τάση στην πρόβλεψη του συνολικού αριθμού των γραμμών. </w:t>
      </w:r>
      <w:r w:rsidRPr="681F68F5">
        <w:rPr>
          <w:rFonts w:asciiTheme="minorHAnsi" w:hAnsiTheme="minorHAnsi" w:cstheme="minorBidi"/>
          <w:color w:val="1F4E79" w:themeColor="accent1" w:themeShade="80"/>
          <w:sz w:val="22"/>
          <w:szCs w:val="22"/>
        </w:rPr>
        <w:lastRenderedPageBreak/>
        <w:t xml:space="preserve">Επίσης, θα συμπεριληφθεί στον υπολογισμό του μεριδίου αγοράς εκτίμηση για τους συνδρομητές που θα εξυπηρετούνται από άλλο πάροχο μέσω των υπηρεσιών χονδρικής πρόσβασης σε φυσική υποδομή. </w:t>
      </w:r>
    </w:p>
    <w:p w14:paraId="46070AAB" w14:textId="77777777" w:rsidR="00241727" w:rsidRPr="00900CA4" w:rsidRDefault="00241727" w:rsidP="00241727">
      <w:pPr>
        <w:jc w:val="both"/>
        <w:rPr>
          <w:rFonts w:asciiTheme="minorHAnsi" w:hAnsiTheme="minorHAnsi" w:cstheme="minorBidi"/>
          <w:color w:val="1F4E79" w:themeColor="accent1" w:themeShade="80"/>
          <w:sz w:val="22"/>
          <w:szCs w:val="22"/>
        </w:rPr>
      </w:pPr>
    </w:p>
    <w:p w14:paraId="173129AD" w14:textId="77777777" w:rsidR="00241727" w:rsidRPr="00900CA4" w:rsidRDefault="00241727" w:rsidP="00241727">
      <w:pPr>
        <w:jc w:val="both"/>
        <w:rPr>
          <w:rFonts w:asciiTheme="minorHAnsi" w:hAnsiTheme="minorHAnsi" w:cstheme="minorHAnsi"/>
          <w:color w:val="1F4E79" w:themeColor="accent1" w:themeShade="80"/>
          <w:sz w:val="22"/>
          <w:szCs w:val="22"/>
        </w:rPr>
      </w:pPr>
      <w:r>
        <w:rPr>
          <w:rFonts w:asciiTheme="minorHAnsi" w:hAnsiTheme="minorHAnsi" w:cstheme="minorHAnsi"/>
          <w:color w:val="1F4E79" w:themeColor="accent1" w:themeShade="80"/>
          <w:sz w:val="22"/>
          <w:szCs w:val="22"/>
        </w:rPr>
        <w:t>Τέλος, σ</w:t>
      </w:r>
      <w:r w:rsidRPr="00900CA4">
        <w:rPr>
          <w:rFonts w:asciiTheme="minorHAnsi" w:hAnsiTheme="minorHAnsi" w:cstheme="minorHAnsi"/>
          <w:color w:val="1F4E79" w:themeColor="accent1" w:themeShade="80"/>
          <w:sz w:val="22"/>
          <w:szCs w:val="22"/>
        </w:rPr>
        <w:t xml:space="preserve">χετικά με την ακρίβεια των σχεδίων υλοποίησης </w:t>
      </w:r>
      <w:r w:rsidRPr="00900CA4">
        <w:rPr>
          <w:rFonts w:asciiTheme="minorHAnsi" w:hAnsiTheme="minorHAnsi" w:cstheme="minorHAnsi"/>
          <w:color w:val="1F4E79" w:themeColor="accent1" w:themeShade="80"/>
          <w:sz w:val="22"/>
          <w:szCs w:val="22"/>
          <w:lang w:val="en-US"/>
        </w:rPr>
        <w:t>FTTH</w:t>
      </w:r>
      <w:r w:rsidRPr="00900CA4">
        <w:rPr>
          <w:rFonts w:asciiTheme="minorHAnsi" w:hAnsiTheme="minorHAnsi" w:cstheme="minorHAnsi"/>
          <w:color w:val="1F4E79" w:themeColor="accent1" w:themeShade="80"/>
          <w:sz w:val="22"/>
          <w:szCs w:val="22"/>
        </w:rPr>
        <w:t xml:space="preserve"> των παρόχων, η ΕΕΤΤ κρίνει τα εν λόγω σχέδια είναι</w:t>
      </w:r>
      <w:r>
        <w:rPr>
          <w:rFonts w:asciiTheme="minorHAnsi" w:hAnsiTheme="minorHAnsi" w:cstheme="minorHAnsi"/>
          <w:color w:val="1F4E79" w:themeColor="accent1" w:themeShade="80"/>
          <w:sz w:val="22"/>
          <w:szCs w:val="22"/>
        </w:rPr>
        <w:t xml:space="preserve"> επαρκώς αξιόπιστα</w:t>
      </w:r>
      <w:r w:rsidRPr="00900CA4">
        <w:rPr>
          <w:rFonts w:asciiTheme="minorHAnsi" w:hAnsiTheme="minorHAnsi" w:cstheme="minorHAnsi"/>
          <w:color w:val="1F4E79" w:themeColor="accent1" w:themeShade="80"/>
          <w:sz w:val="22"/>
          <w:szCs w:val="22"/>
        </w:rPr>
        <w:t xml:space="preserve"> </w:t>
      </w:r>
      <w:r>
        <w:rPr>
          <w:rFonts w:asciiTheme="minorHAnsi" w:hAnsiTheme="minorHAnsi" w:cstheme="minorHAnsi"/>
          <w:color w:val="1F4E79" w:themeColor="accent1" w:themeShade="80"/>
          <w:sz w:val="22"/>
          <w:szCs w:val="22"/>
        </w:rPr>
        <w:t>δεδομένων των στοιχείων υφιστάμενης</w:t>
      </w:r>
      <w:r w:rsidRPr="00900CA4">
        <w:rPr>
          <w:rFonts w:asciiTheme="minorHAnsi" w:hAnsiTheme="minorHAnsi" w:cstheme="minorHAnsi"/>
          <w:color w:val="1F4E79" w:themeColor="accent1" w:themeShade="80"/>
          <w:sz w:val="22"/>
          <w:szCs w:val="22"/>
        </w:rPr>
        <w:t xml:space="preserve"> υλοποίησης. Ως εκ τούτου, η ΕΕΤΤ εμμένει στην χρήση τους για την εκτίμηση της κάλυψης για τα έτη 2028-2029.</w:t>
      </w:r>
    </w:p>
    <w:p w14:paraId="5418865F" w14:textId="77777777" w:rsidR="00241727" w:rsidRDefault="00241727" w:rsidP="00241727">
      <w:pPr>
        <w:autoSpaceDE w:val="0"/>
        <w:autoSpaceDN w:val="0"/>
        <w:adjustRightInd w:val="0"/>
        <w:jc w:val="both"/>
        <w:rPr>
          <w:rFonts w:ascii="Calibri" w:hAnsi="Calibri" w:cs="Calibri"/>
          <w:b/>
          <w:color w:val="000000"/>
          <w:sz w:val="22"/>
          <w:szCs w:val="22"/>
        </w:rPr>
      </w:pPr>
    </w:p>
    <w:p w14:paraId="4BE7D103" w14:textId="77777777" w:rsidR="00241727" w:rsidRPr="0030658C" w:rsidRDefault="00241727" w:rsidP="00241727">
      <w:pPr>
        <w:autoSpaceDE w:val="0"/>
        <w:autoSpaceDN w:val="0"/>
        <w:adjustRightInd w:val="0"/>
        <w:jc w:val="both"/>
        <w:rPr>
          <w:rFonts w:ascii="Calibri" w:hAnsi="Calibri" w:cs="Calibri"/>
          <w:b/>
          <w:color w:val="000000"/>
          <w:sz w:val="22"/>
          <w:szCs w:val="22"/>
        </w:rPr>
      </w:pPr>
      <w:r w:rsidRPr="0030658C">
        <w:rPr>
          <w:rFonts w:ascii="Calibri" w:hAnsi="Calibri" w:cs="Calibri"/>
          <w:b/>
          <w:color w:val="000000"/>
          <w:sz w:val="22"/>
          <w:szCs w:val="22"/>
        </w:rPr>
        <w:t xml:space="preserve">Σημείο </w:t>
      </w:r>
      <w:r>
        <w:rPr>
          <w:rFonts w:ascii="Calibri" w:hAnsi="Calibri" w:cs="Calibri"/>
          <w:b/>
          <w:color w:val="000000"/>
          <w:sz w:val="22"/>
          <w:szCs w:val="22"/>
        </w:rPr>
        <w:t>Γ</w:t>
      </w:r>
      <w:r w:rsidRPr="0030658C">
        <w:rPr>
          <w:rFonts w:ascii="Calibri" w:hAnsi="Calibri" w:cs="Calibri"/>
          <w:b/>
          <w:color w:val="000000"/>
          <w:sz w:val="22"/>
          <w:szCs w:val="22"/>
        </w:rPr>
        <w:t>.</w:t>
      </w:r>
      <w:r>
        <w:rPr>
          <w:rFonts w:ascii="Calibri" w:hAnsi="Calibri" w:cs="Calibri"/>
          <w:b/>
          <w:color w:val="000000"/>
          <w:sz w:val="22"/>
          <w:szCs w:val="22"/>
        </w:rPr>
        <w:t>10</w:t>
      </w:r>
    </w:p>
    <w:p w14:paraId="174A4C84" w14:textId="77777777" w:rsidR="00241727" w:rsidRDefault="00241727" w:rsidP="00241727">
      <w:pPr>
        <w:pStyle w:val="Default"/>
        <w:jc w:val="both"/>
        <w:rPr>
          <w:rFonts w:ascii="Calibri" w:hAnsi="Calibri" w:cs="Calibri"/>
          <w:sz w:val="22"/>
          <w:szCs w:val="22"/>
        </w:rPr>
      </w:pPr>
    </w:p>
    <w:p w14:paraId="18661110" w14:textId="63156D4F" w:rsidR="00241727" w:rsidRDefault="00241727" w:rsidP="00241727">
      <w:pPr>
        <w:pStyle w:val="Default"/>
        <w:jc w:val="both"/>
        <w:rPr>
          <w:rFonts w:ascii="Calibri" w:hAnsi="Calibri" w:cs="Calibri"/>
          <w:sz w:val="22"/>
          <w:szCs w:val="22"/>
        </w:rPr>
      </w:pPr>
      <w:r w:rsidRPr="00D924BB">
        <w:rPr>
          <w:rFonts w:asciiTheme="minorHAnsi" w:hAnsiTheme="minorHAnsi" w:cstheme="minorHAnsi"/>
          <w:sz w:val="22"/>
          <w:szCs w:val="22"/>
        </w:rPr>
        <w:t xml:space="preserve">Ένας συμμετέχων συμφωνεί με την ανάπτυξη του υποθετικά αποδοτικού VHCN δικτύου στις περιοχές όπου η εν λόγω ανάπτυξη δύναται να προσελκύσει επενδυτικό ενδιαφέρον, καθώς και με την εξαίρεση των επιδοτούμενων περιοχών (αγροτικές περιοχές </w:t>
      </w:r>
      <w:proofErr w:type="spellStart"/>
      <w:r w:rsidRPr="00D924BB">
        <w:rPr>
          <w:rFonts w:asciiTheme="minorHAnsi" w:hAnsiTheme="minorHAnsi" w:cstheme="minorHAnsi"/>
          <w:sz w:val="22"/>
          <w:szCs w:val="22"/>
        </w:rPr>
        <w:t>Rural</w:t>
      </w:r>
      <w:proofErr w:type="spellEnd"/>
      <w:r w:rsidRPr="00D924BB">
        <w:rPr>
          <w:rFonts w:asciiTheme="minorHAnsi" w:hAnsiTheme="minorHAnsi" w:cstheme="minorHAnsi"/>
          <w:sz w:val="22"/>
          <w:szCs w:val="22"/>
        </w:rPr>
        <w:t xml:space="preserve"> </w:t>
      </w:r>
      <w:proofErr w:type="spellStart"/>
      <w:r w:rsidRPr="00D924BB">
        <w:rPr>
          <w:rFonts w:asciiTheme="minorHAnsi" w:hAnsiTheme="minorHAnsi" w:cstheme="minorHAnsi"/>
          <w:sz w:val="22"/>
          <w:szCs w:val="22"/>
        </w:rPr>
        <w:t>Broadband</w:t>
      </w:r>
      <w:proofErr w:type="spellEnd"/>
      <w:r w:rsidRPr="00D924BB">
        <w:rPr>
          <w:rFonts w:asciiTheme="minorHAnsi" w:hAnsiTheme="minorHAnsi" w:cstheme="minorHAnsi"/>
          <w:sz w:val="22"/>
          <w:szCs w:val="22"/>
        </w:rPr>
        <w:t xml:space="preserve"> και επιλέξιμες περιοχές στο πλαίσιο του έργου UFBB).</w:t>
      </w:r>
    </w:p>
    <w:p w14:paraId="1EA953A1" w14:textId="77777777" w:rsidR="00241727" w:rsidRDefault="00241727" w:rsidP="00241727">
      <w:pPr>
        <w:pStyle w:val="Default"/>
        <w:jc w:val="both"/>
        <w:rPr>
          <w:rFonts w:ascii="Calibri" w:hAnsi="Calibri" w:cs="Calibri"/>
          <w:sz w:val="22"/>
          <w:szCs w:val="22"/>
        </w:rPr>
      </w:pPr>
    </w:p>
    <w:p w14:paraId="60F9FF88" w14:textId="480F55FA" w:rsidR="00241727" w:rsidRDefault="00241727" w:rsidP="00241727">
      <w:pPr>
        <w:pStyle w:val="Default"/>
        <w:jc w:val="both"/>
        <w:rPr>
          <w:rFonts w:ascii="Calibri" w:hAnsi="Calibri" w:cs="Calibri"/>
          <w:sz w:val="22"/>
          <w:szCs w:val="22"/>
        </w:rPr>
      </w:pPr>
      <w:r>
        <w:rPr>
          <w:rFonts w:ascii="Calibri" w:hAnsi="Calibri" w:cs="Calibri"/>
          <w:sz w:val="22"/>
          <w:szCs w:val="22"/>
        </w:rPr>
        <w:t xml:space="preserve">Ένας συμμετέχων αναφορικά με το σημείο 68, για εξαίρεση από τη μοντελοποίηση των συνδρομητών σταθερής </w:t>
      </w:r>
      <w:r w:rsidRPr="009657A4">
        <w:rPr>
          <w:rFonts w:ascii="Calibri" w:hAnsi="Calibri" w:cs="Calibri"/>
          <w:sz w:val="22"/>
          <w:szCs w:val="22"/>
        </w:rPr>
        <w:t>οι οποίοι επιλέγουν αποκλειστικά υπηρεσίες φωνής (</w:t>
      </w:r>
      <w:proofErr w:type="spellStart"/>
      <w:r w:rsidRPr="009657A4">
        <w:rPr>
          <w:rFonts w:ascii="Calibri" w:hAnsi="Calibri" w:cs="Calibri"/>
          <w:sz w:val="22"/>
          <w:szCs w:val="22"/>
        </w:rPr>
        <w:t>single</w:t>
      </w:r>
      <w:r>
        <w:rPr>
          <w:rFonts w:ascii="Calibri" w:hAnsi="Calibri" w:cs="Calibri"/>
          <w:sz w:val="22"/>
          <w:szCs w:val="22"/>
        </w:rPr>
        <w:t>-</w:t>
      </w:r>
      <w:r w:rsidRPr="009657A4">
        <w:rPr>
          <w:rFonts w:ascii="Calibri" w:hAnsi="Calibri" w:cs="Calibri"/>
          <w:sz w:val="22"/>
          <w:szCs w:val="22"/>
        </w:rPr>
        <w:t>play</w:t>
      </w:r>
      <w:proofErr w:type="spellEnd"/>
      <w:r w:rsidRPr="009657A4">
        <w:rPr>
          <w:rFonts w:ascii="Calibri" w:hAnsi="Calibri" w:cs="Calibri"/>
          <w:sz w:val="22"/>
          <w:szCs w:val="22"/>
        </w:rPr>
        <w:t>) και κατοικούν σε επιδοτούμενες περιοχές</w:t>
      </w:r>
      <w:r>
        <w:rPr>
          <w:rFonts w:ascii="Calibri" w:hAnsi="Calibri" w:cs="Calibri"/>
          <w:sz w:val="22"/>
          <w:szCs w:val="22"/>
        </w:rPr>
        <w:t xml:space="preserve">, διαφωνεί με τη σχετική πρόβλεψη της Επιτροπής, καθώς το σύνολο των συνδρομητών </w:t>
      </w:r>
      <w:r>
        <w:rPr>
          <w:rFonts w:ascii="Calibri" w:hAnsi="Calibri" w:cs="Calibri"/>
          <w:sz w:val="22"/>
          <w:szCs w:val="22"/>
          <w:lang w:val="en-US"/>
        </w:rPr>
        <w:t>single</w:t>
      </w:r>
      <w:r w:rsidRPr="009657A4">
        <w:rPr>
          <w:rFonts w:ascii="Calibri" w:hAnsi="Calibri" w:cs="Calibri"/>
          <w:sz w:val="22"/>
          <w:szCs w:val="22"/>
        </w:rPr>
        <w:t xml:space="preserve"> </w:t>
      </w:r>
      <w:r>
        <w:rPr>
          <w:rFonts w:ascii="Calibri" w:hAnsi="Calibri" w:cs="Calibri"/>
          <w:sz w:val="22"/>
          <w:szCs w:val="22"/>
          <w:lang w:val="en-US"/>
        </w:rPr>
        <w:t>play</w:t>
      </w:r>
      <w:r w:rsidRPr="009657A4">
        <w:rPr>
          <w:rFonts w:ascii="Calibri" w:hAnsi="Calibri" w:cs="Calibri"/>
          <w:sz w:val="22"/>
          <w:szCs w:val="22"/>
        </w:rPr>
        <w:t xml:space="preserve"> </w:t>
      </w:r>
      <w:r>
        <w:rPr>
          <w:rFonts w:ascii="Calibri" w:hAnsi="Calibri" w:cs="Calibri"/>
          <w:sz w:val="22"/>
          <w:szCs w:val="22"/>
        </w:rPr>
        <w:t xml:space="preserve">θα συνεχίσουν να αποτελούν σημαντικό κομμάτι των συνδρομητών, μέχρι την αναθεώρηση του μοντέλου ή μέχρι να γίνει το </w:t>
      </w:r>
      <w:r>
        <w:rPr>
          <w:rFonts w:ascii="Calibri" w:hAnsi="Calibri" w:cs="Calibri"/>
          <w:sz w:val="22"/>
          <w:szCs w:val="22"/>
          <w:lang w:val="en-US"/>
        </w:rPr>
        <w:t>copper</w:t>
      </w:r>
      <w:r w:rsidRPr="00906B76">
        <w:rPr>
          <w:rFonts w:ascii="Calibri" w:hAnsi="Calibri" w:cs="Calibri"/>
          <w:sz w:val="22"/>
          <w:szCs w:val="22"/>
        </w:rPr>
        <w:t xml:space="preserve"> </w:t>
      </w:r>
      <w:r>
        <w:rPr>
          <w:rFonts w:ascii="Calibri" w:hAnsi="Calibri" w:cs="Calibri"/>
          <w:sz w:val="22"/>
          <w:szCs w:val="22"/>
          <w:lang w:val="en-US"/>
        </w:rPr>
        <w:t>switch</w:t>
      </w:r>
      <w:r w:rsidRPr="00906B76">
        <w:rPr>
          <w:rFonts w:ascii="Calibri" w:hAnsi="Calibri" w:cs="Calibri"/>
          <w:sz w:val="22"/>
          <w:szCs w:val="22"/>
        </w:rPr>
        <w:t>-</w:t>
      </w:r>
      <w:r>
        <w:rPr>
          <w:rFonts w:ascii="Calibri" w:hAnsi="Calibri" w:cs="Calibri"/>
          <w:sz w:val="22"/>
          <w:szCs w:val="22"/>
          <w:lang w:val="en-US"/>
        </w:rPr>
        <w:t>off</w:t>
      </w:r>
      <w:r w:rsidRPr="00906B76">
        <w:rPr>
          <w:rFonts w:ascii="Calibri" w:hAnsi="Calibri" w:cs="Calibri"/>
          <w:sz w:val="22"/>
          <w:szCs w:val="22"/>
        </w:rPr>
        <w:t>.</w:t>
      </w:r>
    </w:p>
    <w:p w14:paraId="71CCFF83" w14:textId="77777777" w:rsidR="00241727" w:rsidRDefault="00241727" w:rsidP="00241727">
      <w:pPr>
        <w:pStyle w:val="Default"/>
        <w:jc w:val="both"/>
        <w:rPr>
          <w:rFonts w:ascii="Calibri" w:hAnsi="Calibri" w:cs="Calibri"/>
          <w:sz w:val="22"/>
          <w:szCs w:val="22"/>
        </w:rPr>
      </w:pPr>
    </w:p>
    <w:p w14:paraId="60732F23" w14:textId="77777777" w:rsidR="00241727" w:rsidRDefault="00241727" w:rsidP="00241727">
      <w:pPr>
        <w:pStyle w:val="Default"/>
        <w:jc w:val="both"/>
        <w:rPr>
          <w:rFonts w:ascii="Calibri" w:hAnsi="Calibri" w:cs="Calibri"/>
          <w:sz w:val="22"/>
          <w:szCs w:val="22"/>
        </w:rPr>
      </w:pPr>
    </w:p>
    <w:p w14:paraId="3DE436F2" w14:textId="77777777" w:rsidR="00241727" w:rsidRPr="00F96284" w:rsidRDefault="00241727" w:rsidP="00241727">
      <w:pPr>
        <w:pStyle w:val="Default"/>
        <w:jc w:val="both"/>
        <w:rPr>
          <w:rFonts w:ascii="Calibri" w:hAnsi="Calibri" w:cs="Calibri"/>
          <w:b/>
          <w:color w:val="1F4E79" w:themeColor="accent1" w:themeShade="80"/>
          <w:sz w:val="22"/>
          <w:szCs w:val="22"/>
          <w:u w:val="single"/>
        </w:rPr>
      </w:pPr>
      <w:r>
        <w:rPr>
          <w:rFonts w:ascii="Calibri" w:hAnsi="Calibri" w:cs="Calibri"/>
          <w:b/>
          <w:color w:val="1F4E79" w:themeColor="accent1" w:themeShade="80"/>
          <w:sz w:val="22"/>
          <w:szCs w:val="22"/>
          <w:u w:val="single"/>
        </w:rPr>
        <w:t xml:space="preserve">Γ.10 </w:t>
      </w:r>
      <w:r w:rsidRPr="00F96284">
        <w:rPr>
          <w:rFonts w:ascii="Calibri" w:hAnsi="Calibri" w:cs="Calibri"/>
          <w:b/>
          <w:color w:val="1F4E79" w:themeColor="accent1" w:themeShade="80"/>
          <w:sz w:val="22"/>
          <w:szCs w:val="22"/>
          <w:u w:val="single"/>
        </w:rPr>
        <w:t>ΘΕΣΗ ΕΕΤΤ</w:t>
      </w:r>
    </w:p>
    <w:p w14:paraId="771CA499" w14:textId="77777777" w:rsidR="00241727" w:rsidRPr="00F96284" w:rsidRDefault="00241727" w:rsidP="00241727">
      <w:pPr>
        <w:pStyle w:val="Default"/>
        <w:jc w:val="both"/>
        <w:rPr>
          <w:rFonts w:ascii="Calibri" w:hAnsi="Calibri" w:cs="Calibri"/>
          <w:color w:val="1F4E79" w:themeColor="accent1" w:themeShade="80"/>
          <w:sz w:val="22"/>
          <w:szCs w:val="22"/>
        </w:rPr>
      </w:pPr>
    </w:p>
    <w:p w14:paraId="20E374C0" w14:textId="77777777" w:rsidR="00241727" w:rsidRPr="00F96284" w:rsidRDefault="00241727" w:rsidP="00241727">
      <w:pPr>
        <w:pStyle w:val="Default"/>
        <w:jc w:val="both"/>
        <w:rPr>
          <w:rFonts w:ascii="Calibri" w:hAnsi="Calibri" w:cs="Calibri"/>
          <w:color w:val="1F4E79" w:themeColor="accent1" w:themeShade="80"/>
          <w:sz w:val="22"/>
          <w:szCs w:val="22"/>
        </w:rPr>
      </w:pPr>
      <w:r w:rsidRPr="00F96284">
        <w:rPr>
          <w:rFonts w:ascii="Calibri" w:hAnsi="Calibri" w:cs="Calibri"/>
          <w:color w:val="1F4E79" w:themeColor="accent1" w:themeShade="80"/>
          <w:sz w:val="22"/>
          <w:szCs w:val="22"/>
        </w:rPr>
        <w:t xml:space="preserve">Η ΕΕΤΤ εμμένει στην τρέχουσα διατύπωση σχετικά την εξυπηρέτηση των συνδρομητών </w:t>
      </w:r>
      <w:proofErr w:type="spellStart"/>
      <w:r w:rsidRPr="00F96284">
        <w:rPr>
          <w:rFonts w:ascii="Calibri" w:hAnsi="Calibri" w:cs="Calibri"/>
          <w:color w:val="1F4E79" w:themeColor="accent1" w:themeShade="80"/>
          <w:sz w:val="22"/>
          <w:szCs w:val="22"/>
        </w:rPr>
        <w:t>single</w:t>
      </w:r>
      <w:proofErr w:type="spellEnd"/>
      <w:r w:rsidRPr="00F96284">
        <w:rPr>
          <w:rFonts w:ascii="Calibri" w:hAnsi="Calibri" w:cs="Calibri"/>
          <w:color w:val="1F4E79" w:themeColor="accent1" w:themeShade="80"/>
          <w:sz w:val="22"/>
          <w:szCs w:val="22"/>
        </w:rPr>
        <w:t xml:space="preserve"> </w:t>
      </w:r>
      <w:proofErr w:type="spellStart"/>
      <w:r w:rsidRPr="00F96284">
        <w:rPr>
          <w:rFonts w:ascii="Calibri" w:hAnsi="Calibri" w:cs="Calibri"/>
          <w:color w:val="1F4E79" w:themeColor="accent1" w:themeShade="80"/>
          <w:sz w:val="22"/>
          <w:szCs w:val="22"/>
        </w:rPr>
        <w:t>play</w:t>
      </w:r>
      <w:proofErr w:type="spellEnd"/>
      <w:r w:rsidRPr="00F96284">
        <w:rPr>
          <w:rFonts w:ascii="Calibri" w:hAnsi="Calibri" w:cs="Calibri"/>
          <w:color w:val="1F4E79" w:themeColor="accent1" w:themeShade="80"/>
          <w:sz w:val="22"/>
          <w:szCs w:val="22"/>
        </w:rPr>
        <w:t xml:space="preserve"> ως την πλέον αποδοτική λύση στο πλαίσιο ενός εθνικού δικτύου FTTH βάσει της Σύστασης. Σχετικά με το ποσοστό των εν λόγω συνδρομητών, αυτό αναμένεται να </w:t>
      </w:r>
      <w:r w:rsidRPr="00C03749">
        <w:rPr>
          <w:rFonts w:ascii="Calibri" w:hAnsi="Calibri" w:cs="Calibri"/>
          <w:color w:val="1F4E79" w:themeColor="accent1" w:themeShade="80"/>
          <w:sz w:val="22"/>
          <w:szCs w:val="22"/>
        </w:rPr>
        <w:t>υποχωρήσει κάτω από</w:t>
      </w:r>
      <w:r w:rsidRPr="00F96284">
        <w:rPr>
          <w:rFonts w:ascii="Calibri" w:hAnsi="Calibri" w:cs="Calibri"/>
          <w:color w:val="1F4E79" w:themeColor="accent1" w:themeShade="80"/>
          <w:sz w:val="22"/>
          <w:szCs w:val="22"/>
        </w:rPr>
        <w:t xml:space="preserve"> 6% τα επόμενα έτη βάσει των στοιχείων από το σύνολο των παρόχων.</w:t>
      </w:r>
    </w:p>
    <w:p w14:paraId="5102A445" w14:textId="77777777" w:rsidR="00241727" w:rsidRDefault="00241727" w:rsidP="00241727">
      <w:pPr>
        <w:autoSpaceDE w:val="0"/>
        <w:autoSpaceDN w:val="0"/>
        <w:adjustRightInd w:val="0"/>
        <w:jc w:val="both"/>
        <w:rPr>
          <w:rFonts w:ascii="Calibri" w:hAnsi="Calibri" w:cs="Calibri"/>
          <w:b/>
          <w:color w:val="000000"/>
          <w:sz w:val="22"/>
          <w:szCs w:val="22"/>
        </w:rPr>
      </w:pPr>
    </w:p>
    <w:p w14:paraId="6D64BF95" w14:textId="77777777" w:rsidR="00241727" w:rsidRPr="0030658C" w:rsidRDefault="00241727" w:rsidP="00241727">
      <w:pPr>
        <w:autoSpaceDE w:val="0"/>
        <w:autoSpaceDN w:val="0"/>
        <w:adjustRightInd w:val="0"/>
        <w:jc w:val="both"/>
        <w:rPr>
          <w:rFonts w:ascii="Calibri" w:hAnsi="Calibri" w:cs="Calibri"/>
          <w:b/>
          <w:color w:val="000000"/>
          <w:sz w:val="22"/>
          <w:szCs w:val="22"/>
        </w:rPr>
      </w:pPr>
      <w:r w:rsidRPr="0030658C">
        <w:rPr>
          <w:rFonts w:ascii="Calibri" w:hAnsi="Calibri" w:cs="Calibri"/>
          <w:b/>
          <w:color w:val="000000"/>
          <w:sz w:val="22"/>
          <w:szCs w:val="22"/>
        </w:rPr>
        <w:t xml:space="preserve">Σημείο </w:t>
      </w:r>
      <w:r>
        <w:rPr>
          <w:rFonts w:ascii="Calibri" w:hAnsi="Calibri" w:cs="Calibri"/>
          <w:b/>
          <w:color w:val="000000"/>
          <w:sz w:val="22"/>
          <w:szCs w:val="22"/>
        </w:rPr>
        <w:t>Γ</w:t>
      </w:r>
      <w:r w:rsidRPr="0030658C">
        <w:rPr>
          <w:rFonts w:ascii="Calibri" w:hAnsi="Calibri" w:cs="Calibri"/>
          <w:b/>
          <w:color w:val="000000"/>
          <w:sz w:val="22"/>
          <w:szCs w:val="22"/>
        </w:rPr>
        <w:t>.</w:t>
      </w:r>
      <w:r>
        <w:rPr>
          <w:rFonts w:ascii="Calibri" w:hAnsi="Calibri" w:cs="Calibri"/>
          <w:b/>
          <w:color w:val="000000"/>
          <w:sz w:val="22"/>
          <w:szCs w:val="22"/>
        </w:rPr>
        <w:t>11</w:t>
      </w:r>
    </w:p>
    <w:p w14:paraId="4D16B322" w14:textId="77777777" w:rsidR="00241727" w:rsidRDefault="00241727" w:rsidP="00241727">
      <w:pPr>
        <w:pStyle w:val="Default"/>
        <w:jc w:val="both"/>
        <w:rPr>
          <w:rFonts w:ascii="Calibri" w:hAnsi="Calibri" w:cs="Calibri"/>
          <w:sz w:val="22"/>
          <w:szCs w:val="22"/>
        </w:rPr>
      </w:pPr>
    </w:p>
    <w:p w14:paraId="7AE310DD" w14:textId="0F622F57" w:rsidR="00241727" w:rsidRDefault="00241727" w:rsidP="00241727">
      <w:pPr>
        <w:pStyle w:val="Default"/>
        <w:jc w:val="both"/>
        <w:rPr>
          <w:rFonts w:ascii="Calibri" w:hAnsi="Calibri" w:cs="Calibri"/>
          <w:sz w:val="22"/>
          <w:szCs w:val="22"/>
        </w:rPr>
      </w:pPr>
      <w:r>
        <w:rPr>
          <w:rFonts w:ascii="Calibri" w:hAnsi="Calibri" w:cs="Calibri"/>
          <w:sz w:val="22"/>
          <w:szCs w:val="22"/>
        </w:rPr>
        <w:t>Ένας συμμετέχων α</w:t>
      </w:r>
      <w:r w:rsidRPr="00906B76">
        <w:rPr>
          <w:rFonts w:ascii="Calibri" w:hAnsi="Calibri" w:cs="Calibri"/>
          <w:sz w:val="22"/>
          <w:szCs w:val="22"/>
        </w:rPr>
        <w:t xml:space="preserve">ναφορικά με το θέμα της ζήτησης σε σχέση με το σημείο 69, </w:t>
      </w:r>
      <w:r>
        <w:rPr>
          <w:rFonts w:ascii="Calibri" w:hAnsi="Calibri" w:cs="Calibri"/>
          <w:sz w:val="22"/>
          <w:szCs w:val="22"/>
        </w:rPr>
        <w:t xml:space="preserve">διαφωνεί με τη θεώρηση της Επιτροπής ότι </w:t>
      </w:r>
      <w:r w:rsidRPr="00906B76">
        <w:rPr>
          <w:rFonts w:ascii="Calibri" w:hAnsi="Calibri" w:cs="Calibri"/>
          <w:sz w:val="22"/>
          <w:szCs w:val="22"/>
        </w:rPr>
        <w:t xml:space="preserve">όλοι οι συνδρομητές σταθερής στις περιοχές VHCN έχουν συνδεθεί και λαμβάνουν υπηρεσίες από τις υποδομές αυτές, </w:t>
      </w:r>
      <w:r>
        <w:rPr>
          <w:rFonts w:ascii="Calibri" w:hAnsi="Calibri" w:cs="Calibri"/>
          <w:sz w:val="22"/>
          <w:szCs w:val="22"/>
        </w:rPr>
        <w:t>παραθέτει στοιχεία</w:t>
      </w:r>
      <w:r w:rsidRPr="00906B76">
        <w:rPr>
          <w:rFonts w:ascii="Calibri" w:hAnsi="Calibri" w:cs="Calibri"/>
          <w:sz w:val="22"/>
          <w:szCs w:val="22"/>
        </w:rPr>
        <w:t xml:space="preserve"> του FTTH Council το 2023 για την Ελλάδα</w:t>
      </w:r>
      <w:r>
        <w:rPr>
          <w:rFonts w:ascii="Calibri" w:hAnsi="Calibri" w:cs="Calibri"/>
          <w:sz w:val="22"/>
          <w:szCs w:val="22"/>
        </w:rPr>
        <w:t>, κατά το οποίο</w:t>
      </w:r>
      <w:r w:rsidRPr="00906B76">
        <w:rPr>
          <w:rFonts w:ascii="Calibri" w:hAnsi="Calibri" w:cs="Calibri"/>
          <w:sz w:val="22"/>
          <w:szCs w:val="22"/>
        </w:rPr>
        <w:t xml:space="preserve"> μόνο το 20,45% των συνδρομητών που καλύπτονταν από δίκτυα VHCN λαμβάναν υπηρεσίες από τα δίκτυα αυτά</w:t>
      </w:r>
      <w:r>
        <w:rPr>
          <w:rFonts w:ascii="Calibri" w:hAnsi="Calibri" w:cs="Calibri"/>
          <w:sz w:val="22"/>
          <w:szCs w:val="22"/>
        </w:rPr>
        <w:t xml:space="preserve">, με αποτέλεσμα </w:t>
      </w:r>
      <w:r w:rsidRPr="00906B76">
        <w:rPr>
          <w:rFonts w:ascii="Calibri" w:hAnsi="Calibri" w:cs="Calibri"/>
          <w:sz w:val="22"/>
          <w:szCs w:val="22"/>
        </w:rPr>
        <w:t xml:space="preserve">την μη ανάκτηση των σχετικών επενδύσεων των παρόχων. </w:t>
      </w:r>
      <w:r>
        <w:rPr>
          <w:rFonts w:ascii="Calibri" w:hAnsi="Calibri" w:cs="Calibri"/>
          <w:sz w:val="22"/>
          <w:szCs w:val="22"/>
        </w:rPr>
        <w:t xml:space="preserve">Προτείνει </w:t>
      </w:r>
      <w:r w:rsidRPr="00906B76">
        <w:rPr>
          <w:rFonts w:ascii="Calibri" w:hAnsi="Calibri" w:cs="Calibri"/>
          <w:sz w:val="22"/>
          <w:szCs w:val="22"/>
        </w:rPr>
        <w:t>να χρησιμοποιηθεί το πραγματικό ποσοστό των συνδρομητών οι οποίοι λαμβάνουν υπηρεσίες VHCN σύμφωνα με τα στοιχεία και τις προβλέψεις των παρόχων.</w:t>
      </w:r>
      <w:r>
        <w:rPr>
          <w:rFonts w:ascii="Calibri" w:hAnsi="Calibri" w:cs="Calibri"/>
          <w:sz w:val="22"/>
          <w:szCs w:val="22"/>
        </w:rPr>
        <w:t xml:space="preserve"> </w:t>
      </w:r>
    </w:p>
    <w:p w14:paraId="740AF59A" w14:textId="77777777" w:rsidR="00241727" w:rsidRDefault="00241727" w:rsidP="00241727">
      <w:pPr>
        <w:pStyle w:val="Default"/>
        <w:jc w:val="both"/>
        <w:rPr>
          <w:rFonts w:ascii="Calibri" w:hAnsi="Calibri" w:cs="Calibri"/>
          <w:sz w:val="22"/>
          <w:szCs w:val="22"/>
        </w:rPr>
      </w:pPr>
    </w:p>
    <w:p w14:paraId="637D16F2" w14:textId="77777777" w:rsidR="00241727" w:rsidRDefault="00241727" w:rsidP="00241727">
      <w:pPr>
        <w:pStyle w:val="Default"/>
        <w:jc w:val="both"/>
        <w:rPr>
          <w:rFonts w:ascii="Calibri" w:hAnsi="Calibri" w:cs="Calibri"/>
          <w:sz w:val="22"/>
          <w:szCs w:val="22"/>
        </w:rPr>
      </w:pPr>
    </w:p>
    <w:p w14:paraId="50E62172" w14:textId="77777777" w:rsidR="00241727" w:rsidRPr="00F96284" w:rsidRDefault="00241727" w:rsidP="00241727">
      <w:pPr>
        <w:pStyle w:val="Default"/>
        <w:jc w:val="both"/>
        <w:rPr>
          <w:rFonts w:ascii="Calibri" w:hAnsi="Calibri" w:cs="Calibri"/>
          <w:b/>
          <w:color w:val="1F4E79" w:themeColor="accent1" w:themeShade="80"/>
          <w:sz w:val="22"/>
          <w:szCs w:val="22"/>
          <w:u w:val="single"/>
        </w:rPr>
      </w:pPr>
      <w:r>
        <w:rPr>
          <w:rFonts w:ascii="Calibri" w:hAnsi="Calibri" w:cs="Calibri"/>
          <w:b/>
          <w:color w:val="1F4E79" w:themeColor="accent1" w:themeShade="80"/>
          <w:sz w:val="22"/>
          <w:szCs w:val="22"/>
          <w:u w:val="single"/>
        </w:rPr>
        <w:t xml:space="preserve">Γ.11 </w:t>
      </w:r>
      <w:r w:rsidRPr="00F96284">
        <w:rPr>
          <w:rFonts w:ascii="Calibri" w:hAnsi="Calibri" w:cs="Calibri"/>
          <w:b/>
          <w:color w:val="1F4E79" w:themeColor="accent1" w:themeShade="80"/>
          <w:sz w:val="22"/>
          <w:szCs w:val="22"/>
          <w:u w:val="single"/>
        </w:rPr>
        <w:t>ΘΕΣΗ ΕΕΤΤ</w:t>
      </w:r>
    </w:p>
    <w:p w14:paraId="279E02F5" w14:textId="77777777" w:rsidR="00241727" w:rsidRPr="00F96284" w:rsidRDefault="00241727" w:rsidP="00241727">
      <w:pPr>
        <w:pStyle w:val="Default"/>
        <w:jc w:val="both"/>
        <w:rPr>
          <w:rFonts w:ascii="Calibri" w:hAnsi="Calibri" w:cs="Calibri"/>
          <w:color w:val="1F4E79" w:themeColor="accent1" w:themeShade="80"/>
          <w:sz w:val="22"/>
          <w:szCs w:val="22"/>
        </w:rPr>
      </w:pPr>
    </w:p>
    <w:p w14:paraId="6E5609C8" w14:textId="75E383DA" w:rsidR="00C02040" w:rsidRDefault="00241727" w:rsidP="00352A7C">
      <w:pPr>
        <w:pStyle w:val="Default"/>
        <w:jc w:val="both"/>
        <w:rPr>
          <w:rFonts w:ascii="Calibri" w:hAnsi="Calibri" w:cs="Calibri"/>
          <w:color w:val="1F4E79" w:themeColor="accent1" w:themeShade="80"/>
          <w:sz w:val="22"/>
          <w:szCs w:val="22"/>
        </w:rPr>
      </w:pPr>
      <w:r w:rsidRPr="681F68F5">
        <w:rPr>
          <w:rFonts w:ascii="Calibri" w:hAnsi="Calibri" w:cs="Calibri"/>
          <w:color w:val="1F4E79" w:themeColor="accent1" w:themeShade="80"/>
          <w:sz w:val="22"/>
          <w:szCs w:val="22"/>
        </w:rPr>
        <w:t xml:space="preserve">Η ΕΕΤΤ εμμένει </w:t>
      </w:r>
      <w:r w:rsidR="00352A7C">
        <w:rPr>
          <w:rFonts w:ascii="Calibri" w:hAnsi="Calibri" w:cs="Calibri"/>
          <w:color w:val="1F4E79" w:themeColor="accent1" w:themeShade="80"/>
          <w:sz w:val="22"/>
          <w:szCs w:val="22"/>
        </w:rPr>
        <w:t xml:space="preserve">ότι </w:t>
      </w:r>
      <w:r w:rsidR="00352A7C" w:rsidRPr="681F68F5">
        <w:rPr>
          <w:rFonts w:ascii="Calibri" w:hAnsi="Calibri" w:cs="Calibri"/>
          <w:color w:val="1F4E79" w:themeColor="accent1" w:themeShade="80"/>
          <w:sz w:val="22"/>
          <w:szCs w:val="22"/>
        </w:rPr>
        <w:t xml:space="preserve">η </w:t>
      </w:r>
      <w:r w:rsidRPr="681F68F5">
        <w:rPr>
          <w:rFonts w:ascii="Calibri" w:hAnsi="Calibri" w:cs="Calibri"/>
          <w:color w:val="1F4E79" w:themeColor="accent1" w:themeShade="80"/>
          <w:sz w:val="22"/>
          <w:szCs w:val="22"/>
        </w:rPr>
        <w:t xml:space="preserve">χρήση του συνόλου της συνδρομητικής βάσης στη ζήτηση των υπηρεσιών FTTH είναι συμβατή με τη Σύσταση στη βάση μοντελοποίησης ενός εθνικού δικτύου VHCN. </w:t>
      </w:r>
      <w:r w:rsidR="00B476F8">
        <w:rPr>
          <w:rFonts w:ascii="Calibri" w:hAnsi="Calibri" w:cs="Calibri"/>
          <w:color w:val="1F4E79" w:themeColor="accent1" w:themeShade="80"/>
          <w:sz w:val="22"/>
          <w:szCs w:val="22"/>
        </w:rPr>
        <w:t>Σύμφωνα με τη Σύσταση ο</w:t>
      </w:r>
      <w:r w:rsidR="00352A7C" w:rsidRPr="00352A7C">
        <w:rPr>
          <w:rFonts w:ascii="Calibri" w:hAnsi="Calibri" w:cs="Calibri"/>
          <w:color w:val="1F4E79" w:themeColor="accent1" w:themeShade="80"/>
          <w:sz w:val="22"/>
          <w:szCs w:val="22"/>
        </w:rPr>
        <w:t>ι τιμές πρόσβασης πρέπει να βασίζονται σε ένα υποθετικά αποδοτικό δίκτυο VHCN που έχει σχεδιαστεί για να εξυπηρετεί την πλήρη ζήτηση</w:t>
      </w:r>
      <w:r w:rsidR="00B476F8">
        <w:rPr>
          <w:rFonts w:ascii="Calibri" w:hAnsi="Calibri" w:cs="Calibri"/>
          <w:color w:val="1F4E79" w:themeColor="accent1" w:themeShade="80"/>
          <w:sz w:val="22"/>
          <w:szCs w:val="22"/>
        </w:rPr>
        <w:t xml:space="preserve">. </w:t>
      </w:r>
      <w:r w:rsidR="00C02040" w:rsidRPr="00C02040">
        <w:rPr>
          <w:rFonts w:ascii="Calibri" w:hAnsi="Calibri" w:cs="Calibri"/>
          <w:color w:val="1F4E79" w:themeColor="accent1" w:themeShade="80"/>
          <w:sz w:val="22"/>
          <w:szCs w:val="22"/>
        </w:rPr>
        <w:lastRenderedPageBreak/>
        <w:t>Άρα, δεν πρέπει να λαμβάνεται υπόψη η τρέχουσα χαμηλή υιοθέτηση, αλλά η πλήρης κάλυψη</w:t>
      </w:r>
      <w:r w:rsidR="00C02040">
        <w:rPr>
          <w:rFonts w:ascii="Calibri" w:hAnsi="Calibri" w:cs="Calibri"/>
          <w:color w:val="1F4E79" w:themeColor="accent1" w:themeShade="80"/>
          <w:sz w:val="22"/>
          <w:szCs w:val="22"/>
        </w:rPr>
        <w:t xml:space="preserve"> της ζήτησης</w:t>
      </w:r>
      <w:r w:rsidR="00C02040" w:rsidRPr="00C02040">
        <w:rPr>
          <w:rFonts w:ascii="Calibri" w:hAnsi="Calibri" w:cs="Calibri"/>
          <w:color w:val="1F4E79" w:themeColor="accent1" w:themeShade="80"/>
          <w:sz w:val="22"/>
          <w:szCs w:val="22"/>
        </w:rPr>
        <w:t xml:space="preserve">, βάσει τεχνοοικονομικά αποδοτικού σχεδιασμού. </w:t>
      </w:r>
    </w:p>
    <w:p w14:paraId="2DC1EF7F" w14:textId="77777777" w:rsidR="00352A7C" w:rsidRPr="00F96284" w:rsidRDefault="00352A7C" w:rsidP="00241727">
      <w:pPr>
        <w:pStyle w:val="Default"/>
        <w:jc w:val="both"/>
        <w:rPr>
          <w:rFonts w:ascii="Calibri" w:hAnsi="Calibri" w:cs="Calibri"/>
          <w:color w:val="1F4E79" w:themeColor="accent1" w:themeShade="80"/>
          <w:sz w:val="22"/>
          <w:szCs w:val="22"/>
        </w:rPr>
      </w:pPr>
    </w:p>
    <w:p w14:paraId="17155DC8" w14:textId="34463416" w:rsidR="00241727" w:rsidRPr="00237523" w:rsidRDefault="00241727" w:rsidP="00241727">
      <w:pPr>
        <w:spacing w:line="257" w:lineRule="auto"/>
        <w:jc w:val="both"/>
        <w:rPr>
          <w:rFonts w:ascii="Calibri" w:hAnsi="Calibri" w:cs="Calibri"/>
          <w:color w:val="1F4E79" w:themeColor="accent1" w:themeShade="80"/>
          <w:sz w:val="22"/>
          <w:szCs w:val="22"/>
        </w:rPr>
      </w:pPr>
      <w:r w:rsidRPr="00237523">
        <w:rPr>
          <w:rFonts w:ascii="Calibri" w:hAnsi="Calibri" w:cs="Calibri"/>
          <w:color w:val="1F4E79" w:themeColor="accent1" w:themeShade="80"/>
          <w:sz w:val="22"/>
          <w:szCs w:val="22"/>
        </w:rPr>
        <w:t xml:space="preserve">Όπως έχουμε αναφέρει και στο σημείο </w:t>
      </w:r>
      <w:r>
        <w:rPr>
          <w:rFonts w:ascii="Calibri" w:hAnsi="Calibri" w:cs="Calibri"/>
          <w:color w:val="1F4E79" w:themeColor="accent1" w:themeShade="80"/>
          <w:sz w:val="22"/>
          <w:szCs w:val="22"/>
        </w:rPr>
        <w:t>Γ.2</w:t>
      </w:r>
      <w:r w:rsidR="00352A7C">
        <w:rPr>
          <w:rFonts w:ascii="Calibri" w:hAnsi="Calibri" w:cs="Calibri"/>
          <w:color w:val="1F4E79" w:themeColor="accent1" w:themeShade="80"/>
          <w:sz w:val="22"/>
          <w:szCs w:val="22"/>
        </w:rPr>
        <w:t xml:space="preserve"> ,</w:t>
      </w:r>
      <w:r w:rsidRPr="00237523">
        <w:rPr>
          <w:rFonts w:ascii="Calibri" w:hAnsi="Calibri" w:cs="Calibri"/>
          <w:color w:val="1F4E79" w:themeColor="accent1" w:themeShade="80"/>
          <w:sz w:val="22"/>
          <w:szCs w:val="22"/>
        </w:rPr>
        <w:t xml:space="preserve">  όπως </w:t>
      </w:r>
      <w:r w:rsidR="00352A7C">
        <w:rPr>
          <w:rFonts w:ascii="Calibri" w:hAnsi="Calibri" w:cs="Calibri"/>
          <w:color w:val="1F4E79" w:themeColor="accent1" w:themeShade="80"/>
          <w:sz w:val="22"/>
          <w:szCs w:val="22"/>
        </w:rPr>
        <w:t xml:space="preserve">ισχύει </w:t>
      </w:r>
      <w:r w:rsidRPr="00237523">
        <w:rPr>
          <w:rFonts w:ascii="Calibri" w:hAnsi="Calibri" w:cs="Calibri"/>
          <w:color w:val="1F4E79" w:themeColor="accent1" w:themeShade="80"/>
          <w:sz w:val="22"/>
          <w:szCs w:val="22"/>
        </w:rPr>
        <w:t>και στο υφιστάμενο μοντέλο NGA BU LRIC+</w:t>
      </w:r>
      <w:r w:rsidR="00352A7C">
        <w:rPr>
          <w:rFonts w:ascii="Calibri" w:hAnsi="Calibri" w:cs="Calibri"/>
          <w:color w:val="1F4E79" w:themeColor="accent1" w:themeShade="80"/>
          <w:sz w:val="22"/>
          <w:szCs w:val="22"/>
        </w:rPr>
        <w:t>,</w:t>
      </w:r>
      <w:r w:rsidRPr="00237523">
        <w:rPr>
          <w:rFonts w:ascii="Calibri" w:hAnsi="Calibri" w:cs="Calibri"/>
          <w:color w:val="1F4E79" w:themeColor="accent1" w:themeShade="80"/>
          <w:sz w:val="22"/>
          <w:szCs w:val="22"/>
        </w:rPr>
        <w:t xml:space="preserve"> τα δίκτυα VHCN και non-VHCN δεν είναι επάλληλα. Το μοντέλο συνεχίζει να εφαρμόζει την προσέγγιση της κοστολόγησης με αντικατάσταση και σύμφωνα με τις σχετικές προβλέψεις της Σύστασης το δίκτυο μοντελοποιείται προκειμένου να καλύψει το σύνολο της συνδρομητικής βάσης. Επομένως, είναι εύλογο η ζήτηση του κάθε δικτύου να περιλαμβάνει το σύνολο των συνδρομητών. Σε διαφορετική περίπτωση θα γινόταν υλοποίηση δικτύου και κοστολόγηση μη συμβατή με την αρχή του αποδοτικού παρόχου και άρα μη συμβατή με τη </w:t>
      </w:r>
      <w:r w:rsidR="00352A7C">
        <w:rPr>
          <w:rFonts w:ascii="Calibri" w:hAnsi="Calibri" w:cs="Calibri"/>
          <w:color w:val="1F4E79" w:themeColor="accent1" w:themeShade="80"/>
          <w:sz w:val="22"/>
          <w:szCs w:val="22"/>
        </w:rPr>
        <w:t>Σ</w:t>
      </w:r>
      <w:r w:rsidRPr="00237523">
        <w:rPr>
          <w:rFonts w:ascii="Calibri" w:hAnsi="Calibri" w:cs="Calibri"/>
          <w:color w:val="1F4E79" w:themeColor="accent1" w:themeShade="80"/>
          <w:sz w:val="22"/>
          <w:szCs w:val="22"/>
        </w:rPr>
        <w:t>ύσταση.</w:t>
      </w:r>
    </w:p>
    <w:p w14:paraId="29BB8E4F" w14:textId="77777777" w:rsidR="00241727" w:rsidRPr="00F96284" w:rsidRDefault="00241727" w:rsidP="00241727">
      <w:pPr>
        <w:pStyle w:val="Default"/>
        <w:jc w:val="both"/>
        <w:rPr>
          <w:rFonts w:ascii="Calibri" w:hAnsi="Calibri" w:cs="Calibri"/>
          <w:color w:val="1F4E79" w:themeColor="accent1" w:themeShade="80"/>
          <w:sz w:val="22"/>
          <w:szCs w:val="22"/>
        </w:rPr>
      </w:pPr>
    </w:p>
    <w:p w14:paraId="1B4F3F93" w14:textId="698AA584" w:rsidR="00241727" w:rsidRPr="00F96284" w:rsidRDefault="00241727" w:rsidP="00241727">
      <w:pPr>
        <w:pStyle w:val="Default"/>
        <w:jc w:val="both"/>
        <w:rPr>
          <w:rFonts w:ascii="Calibri" w:hAnsi="Calibri" w:cs="Calibri"/>
          <w:color w:val="1F4E79" w:themeColor="accent1" w:themeShade="80"/>
          <w:sz w:val="22"/>
          <w:szCs w:val="22"/>
        </w:rPr>
      </w:pPr>
      <w:r w:rsidRPr="681F68F5">
        <w:rPr>
          <w:rFonts w:ascii="Calibri" w:hAnsi="Calibri" w:cs="Calibri"/>
          <w:color w:val="1F4E79" w:themeColor="accent1" w:themeShade="80"/>
          <w:sz w:val="22"/>
          <w:szCs w:val="22"/>
        </w:rPr>
        <w:t>Επισημαίνεται ότι η πρόταση του συμμετέχοντα θα οδηγούσε σε τόσο υψηλές τιμές για τις υπηρεσίες FTTH, ώστε θα ματαιωνόταν ο επιδιωκόμενος στόχος της Σύστασης για προώθηση των νέων τεχνολογιών FTTH (</w:t>
      </w:r>
      <w:proofErr w:type="spellStart"/>
      <w:r w:rsidRPr="681F68F5">
        <w:rPr>
          <w:rFonts w:ascii="Calibri" w:hAnsi="Calibri" w:cs="Calibri"/>
          <w:color w:val="1F4E79" w:themeColor="accent1" w:themeShade="80"/>
          <w:sz w:val="22"/>
          <w:szCs w:val="22"/>
        </w:rPr>
        <w:t>gigabit</w:t>
      </w:r>
      <w:proofErr w:type="spellEnd"/>
      <w:r w:rsidRPr="681F68F5">
        <w:rPr>
          <w:rFonts w:ascii="Calibri" w:hAnsi="Calibri" w:cs="Calibri"/>
          <w:color w:val="1F4E79" w:themeColor="accent1" w:themeShade="80"/>
          <w:sz w:val="22"/>
          <w:szCs w:val="22"/>
        </w:rPr>
        <w:t xml:space="preserve"> συνδέσεων). Ο εν λόγω στόχος αποτελεί μέρος τόσο του εθνικού σχεδίου όσο και των ευρωπαϊκών πολιτικών, όπως αναγνωρίζει και ο ίδιος ο συμμετέχων σε προηγούμενο σχόλιό του.</w:t>
      </w:r>
      <w:r w:rsidR="00C02040" w:rsidRPr="00C02040">
        <w:t xml:space="preserve"> </w:t>
      </w:r>
    </w:p>
    <w:p w14:paraId="4A4699D5" w14:textId="77777777" w:rsidR="00241727" w:rsidRDefault="00241727" w:rsidP="00241727">
      <w:pPr>
        <w:autoSpaceDE w:val="0"/>
        <w:autoSpaceDN w:val="0"/>
        <w:adjustRightInd w:val="0"/>
        <w:jc w:val="both"/>
        <w:rPr>
          <w:rFonts w:ascii="Calibri" w:hAnsi="Calibri" w:cs="Calibri"/>
          <w:sz w:val="22"/>
          <w:szCs w:val="22"/>
        </w:rPr>
      </w:pPr>
      <w:r w:rsidRPr="00906B76">
        <w:rPr>
          <w:rFonts w:ascii="Calibri" w:hAnsi="Calibri" w:cs="Calibri"/>
          <w:sz w:val="22"/>
          <w:szCs w:val="22"/>
        </w:rPr>
        <w:t xml:space="preserve"> </w:t>
      </w:r>
    </w:p>
    <w:p w14:paraId="11885966" w14:textId="77777777" w:rsidR="00241727" w:rsidRPr="0030658C" w:rsidRDefault="00241727" w:rsidP="00241727">
      <w:pPr>
        <w:autoSpaceDE w:val="0"/>
        <w:autoSpaceDN w:val="0"/>
        <w:adjustRightInd w:val="0"/>
        <w:jc w:val="both"/>
        <w:rPr>
          <w:rFonts w:ascii="Calibri" w:hAnsi="Calibri" w:cs="Calibri"/>
          <w:b/>
          <w:color w:val="000000"/>
          <w:sz w:val="22"/>
          <w:szCs w:val="22"/>
        </w:rPr>
      </w:pPr>
      <w:r w:rsidRPr="0030658C">
        <w:rPr>
          <w:rFonts w:ascii="Calibri" w:hAnsi="Calibri" w:cs="Calibri"/>
          <w:b/>
          <w:color w:val="000000"/>
          <w:sz w:val="22"/>
          <w:szCs w:val="22"/>
        </w:rPr>
        <w:t xml:space="preserve">Σημείο </w:t>
      </w:r>
      <w:r>
        <w:rPr>
          <w:rFonts w:ascii="Calibri" w:hAnsi="Calibri" w:cs="Calibri"/>
          <w:b/>
          <w:color w:val="000000"/>
          <w:sz w:val="22"/>
          <w:szCs w:val="22"/>
        </w:rPr>
        <w:t>Γ</w:t>
      </w:r>
      <w:r w:rsidRPr="0030658C">
        <w:rPr>
          <w:rFonts w:ascii="Calibri" w:hAnsi="Calibri" w:cs="Calibri"/>
          <w:b/>
          <w:color w:val="000000"/>
          <w:sz w:val="22"/>
          <w:szCs w:val="22"/>
        </w:rPr>
        <w:t>.</w:t>
      </w:r>
      <w:r>
        <w:rPr>
          <w:rFonts w:ascii="Calibri" w:hAnsi="Calibri" w:cs="Calibri"/>
          <w:b/>
          <w:color w:val="000000"/>
          <w:sz w:val="22"/>
          <w:szCs w:val="22"/>
        </w:rPr>
        <w:t>12</w:t>
      </w:r>
    </w:p>
    <w:p w14:paraId="36DA4970" w14:textId="77777777" w:rsidR="00241727" w:rsidRPr="00906B76" w:rsidRDefault="00241727" w:rsidP="00241727">
      <w:pPr>
        <w:pStyle w:val="Default"/>
        <w:jc w:val="both"/>
        <w:rPr>
          <w:rFonts w:ascii="Calibri" w:hAnsi="Calibri" w:cs="Calibri"/>
          <w:sz w:val="22"/>
          <w:szCs w:val="22"/>
        </w:rPr>
      </w:pPr>
    </w:p>
    <w:p w14:paraId="6F402E0B" w14:textId="44BED613" w:rsidR="00241727" w:rsidRDefault="00241727" w:rsidP="00241727">
      <w:pPr>
        <w:pStyle w:val="Default"/>
        <w:jc w:val="both"/>
        <w:rPr>
          <w:rFonts w:ascii="Calibri" w:hAnsi="Calibri" w:cs="Calibri"/>
          <w:sz w:val="22"/>
          <w:szCs w:val="22"/>
        </w:rPr>
      </w:pPr>
      <w:r>
        <w:rPr>
          <w:rFonts w:ascii="Calibri" w:hAnsi="Calibri" w:cs="Calibri"/>
          <w:sz w:val="22"/>
          <w:szCs w:val="22"/>
        </w:rPr>
        <w:t>Ένας συμμετέχων για το σημείο 77, αναφέρει ότι σ</w:t>
      </w:r>
      <w:r w:rsidRPr="00906B76">
        <w:rPr>
          <w:rFonts w:ascii="Calibri" w:hAnsi="Calibri" w:cs="Calibri"/>
          <w:sz w:val="22"/>
          <w:szCs w:val="22"/>
        </w:rPr>
        <w:t xml:space="preserve">την περίπτωση που η Επιτροπή </w:t>
      </w:r>
      <w:r>
        <w:rPr>
          <w:rFonts w:ascii="Calibri" w:hAnsi="Calibri" w:cs="Calibri"/>
          <w:sz w:val="22"/>
          <w:szCs w:val="22"/>
        </w:rPr>
        <w:t xml:space="preserve">αναπτύξει </w:t>
      </w:r>
      <w:r w:rsidRPr="00906B76">
        <w:rPr>
          <w:rFonts w:ascii="Calibri" w:hAnsi="Calibri" w:cs="Calibri"/>
          <w:sz w:val="22"/>
          <w:szCs w:val="22"/>
        </w:rPr>
        <w:t>δύο παράλληλα δίκτυα χαλκού και FTTH</w:t>
      </w:r>
      <w:r>
        <w:rPr>
          <w:rFonts w:ascii="Calibri" w:hAnsi="Calibri" w:cs="Calibri"/>
          <w:sz w:val="22"/>
          <w:szCs w:val="22"/>
        </w:rPr>
        <w:t>,</w:t>
      </w:r>
      <w:r w:rsidRPr="00906B76">
        <w:rPr>
          <w:rFonts w:ascii="Calibri" w:hAnsi="Calibri" w:cs="Calibri"/>
          <w:sz w:val="22"/>
          <w:szCs w:val="22"/>
        </w:rPr>
        <w:t xml:space="preserve"> θα πρέπει να μοντελοποιηθούν όλες οι οδεύσεις που αντιστοιχούν σε κάθε τεχνολογία (π.χ. οδεύσεις χαλκού στο κύριο δίκτυο σε περιοχές όπου έχει αναπτυχθεί δίκτυο FTTC)</w:t>
      </w:r>
      <w:r>
        <w:rPr>
          <w:rFonts w:ascii="Calibri" w:hAnsi="Calibri" w:cs="Calibri"/>
          <w:sz w:val="22"/>
          <w:szCs w:val="22"/>
        </w:rPr>
        <w:t xml:space="preserve">. Επιπλέον αναφέρει, για το σημείο 78, ότι ο ΟΤΕ </w:t>
      </w:r>
      <w:r w:rsidRPr="00DD304C">
        <w:rPr>
          <w:rFonts w:ascii="Calibri" w:hAnsi="Calibri" w:cs="Calibri"/>
          <w:sz w:val="22"/>
          <w:szCs w:val="22"/>
        </w:rPr>
        <w:t xml:space="preserve">διατηρεί την υποχρέωση να παρέχει υπηρεσίες LLU και σε περιοχές </w:t>
      </w:r>
      <w:r>
        <w:rPr>
          <w:rFonts w:ascii="Calibri" w:hAnsi="Calibri" w:cs="Calibri"/>
          <w:sz w:val="22"/>
          <w:szCs w:val="22"/>
        </w:rPr>
        <w:t xml:space="preserve">ή ΑΚ </w:t>
      </w:r>
      <w:r w:rsidRPr="00DD304C">
        <w:rPr>
          <w:rFonts w:ascii="Calibri" w:hAnsi="Calibri" w:cs="Calibri"/>
          <w:sz w:val="22"/>
          <w:szCs w:val="22"/>
        </w:rPr>
        <w:t xml:space="preserve">όπου </w:t>
      </w:r>
      <w:r>
        <w:rPr>
          <w:rFonts w:ascii="Calibri" w:hAnsi="Calibri" w:cs="Calibri"/>
          <w:sz w:val="22"/>
          <w:szCs w:val="22"/>
        </w:rPr>
        <w:t>έχουν</w:t>
      </w:r>
      <w:r w:rsidRPr="00DD304C">
        <w:rPr>
          <w:rFonts w:ascii="Calibri" w:hAnsi="Calibri" w:cs="Calibri"/>
          <w:sz w:val="22"/>
          <w:szCs w:val="22"/>
        </w:rPr>
        <w:t xml:space="preserve"> </w:t>
      </w:r>
      <w:r>
        <w:rPr>
          <w:rFonts w:ascii="Calibri" w:hAnsi="Calibri" w:cs="Calibri"/>
          <w:sz w:val="22"/>
          <w:szCs w:val="22"/>
        </w:rPr>
        <w:t>αναπτυχθεί</w:t>
      </w:r>
      <w:r w:rsidRPr="00DD304C">
        <w:rPr>
          <w:rFonts w:ascii="Calibri" w:hAnsi="Calibri" w:cs="Calibri"/>
          <w:sz w:val="22"/>
          <w:szCs w:val="22"/>
        </w:rPr>
        <w:t xml:space="preserve"> FTTH και FTTC</w:t>
      </w:r>
      <w:r>
        <w:rPr>
          <w:rFonts w:ascii="Calibri" w:hAnsi="Calibri" w:cs="Calibri"/>
          <w:sz w:val="22"/>
          <w:szCs w:val="22"/>
        </w:rPr>
        <w:t xml:space="preserve">, με αντίστοιχη υποχρέωση συντήρησης του κυρίου δικτύου χαλκού, προτείνοντας το κόστος του χαλκού να επιμερίζεται και στους συνδρομητές που λαμβάνουν υπηρεσίες </w:t>
      </w:r>
      <w:r>
        <w:rPr>
          <w:rFonts w:ascii="Calibri" w:hAnsi="Calibri" w:cs="Calibri"/>
          <w:sz w:val="22"/>
          <w:szCs w:val="22"/>
          <w:lang w:val="en-US"/>
        </w:rPr>
        <w:t>FTTC</w:t>
      </w:r>
      <w:r w:rsidRPr="00107453">
        <w:rPr>
          <w:rFonts w:ascii="Calibri" w:hAnsi="Calibri" w:cs="Calibri"/>
          <w:sz w:val="22"/>
          <w:szCs w:val="22"/>
        </w:rPr>
        <w:t>/</w:t>
      </w:r>
      <w:r>
        <w:rPr>
          <w:rFonts w:ascii="Calibri" w:hAnsi="Calibri" w:cs="Calibri"/>
          <w:sz w:val="22"/>
          <w:szCs w:val="22"/>
          <w:lang w:val="en-US"/>
        </w:rPr>
        <w:t>SLU</w:t>
      </w:r>
      <w:r w:rsidRPr="00107453">
        <w:rPr>
          <w:rFonts w:ascii="Calibri" w:hAnsi="Calibri" w:cs="Calibri"/>
          <w:sz w:val="22"/>
          <w:szCs w:val="22"/>
        </w:rPr>
        <w:t>.</w:t>
      </w:r>
    </w:p>
    <w:p w14:paraId="0C334C78" w14:textId="77777777" w:rsidR="00241727" w:rsidRPr="000350B9" w:rsidRDefault="00241727" w:rsidP="00241727">
      <w:pPr>
        <w:pStyle w:val="Default"/>
        <w:jc w:val="both"/>
        <w:rPr>
          <w:rFonts w:ascii="Calibri" w:hAnsi="Calibri" w:cs="Calibri"/>
          <w:sz w:val="22"/>
          <w:szCs w:val="22"/>
        </w:rPr>
      </w:pPr>
    </w:p>
    <w:p w14:paraId="27093D6F" w14:textId="68277CF4" w:rsidR="00241727" w:rsidRDefault="00241727" w:rsidP="00241727">
      <w:pPr>
        <w:pStyle w:val="Default"/>
        <w:jc w:val="both"/>
        <w:rPr>
          <w:rFonts w:ascii="Calibri" w:hAnsi="Calibri" w:cs="Calibri"/>
          <w:sz w:val="22"/>
          <w:szCs w:val="22"/>
        </w:rPr>
      </w:pPr>
      <w:r>
        <w:rPr>
          <w:rFonts w:ascii="Calibri" w:hAnsi="Calibri" w:cs="Calibri"/>
          <w:sz w:val="22"/>
          <w:szCs w:val="22"/>
        </w:rPr>
        <w:t xml:space="preserve">Ένας συμμετέχων για το σημείο </w:t>
      </w:r>
      <w:r w:rsidRPr="00107453">
        <w:rPr>
          <w:rFonts w:ascii="Calibri" w:hAnsi="Calibri" w:cs="Calibri"/>
          <w:sz w:val="22"/>
          <w:szCs w:val="22"/>
        </w:rPr>
        <w:t>88</w:t>
      </w:r>
      <w:r>
        <w:rPr>
          <w:rFonts w:ascii="Calibri" w:hAnsi="Calibri" w:cs="Calibri"/>
          <w:sz w:val="22"/>
          <w:szCs w:val="22"/>
        </w:rPr>
        <w:t xml:space="preserve">, διαφωνεί </w:t>
      </w:r>
      <w:r w:rsidRPr="00107453">
        <w:rPr>
          <w:rFonts w:ascii="Calibri" w:hAnsi="Calibri" w:cs="Calibri"/>
          <w:sz w:val="22"/>
          <w:szCs w:val="22"/>
        </w:rPr>
        <w:t>να εξαιρούνται οι περιοχές ανάθεσης</w:t>
      </w:r>
      <w:r>
        <w:rPr>
          <w:rFonts w:ascii="Calibri" w:hAnsi="Calibri" w:cs="Calibri"/>
          <w:sz w:val="22"/>
          <w:szCs w:val="22"/>
        </w:rPr>
        <w:t xml:space="preserve"> από τον </w:t>
      </w:r>
      <w:r w:rsidRPr="00107453">
        <w:rPr>
          <w:rFonts w:ascii="Calibri" w:hAnsi="Calibri" w:cs="Calibri"/>
          <w:sz w:val="22"/>
          <w:szCs w:val="22"/>
        </w:rPr>
        <w:t>υπολογισμό του κόστους του δικτύου χαλκού</w:t>
      </w:r>
      <w:r>
        <w:rPr>
          <w:rFonts w:ascii="Calibri" w:hAnsi="Calibri" w:cs="Calibri"/>
          <w:sz w:val="22"/>
          <w:szCs w:val="22"/>
        </w:rPr>
        <w:t xml:space="preserve">, καθώς σε αυτές τις περιοχές εξακολουθεί να υφίσταται η υποχρέωση </w:t>
      </w:r>
      <w:r w:rsidRPr="00107453">
        <w:rPr>
          <w:rFonts w:ascii="Calibri" w:hAnsi="Calibri" w:cs="Calibri"/>
          <w:sz w:val="22"/>
          <w:szCs w:val="22"/>
        </w:rPr>
        <w:t xml:space="preserve">παροχής υπηρεσιών LLU, </w:t>
      </w:r>
      <w:r>
        <w:rPr>
          <w:rFonts w:ascii="Calibri" w:hAnsi="Calibri" w:cs="Calibri"/>
          <w:sz w:val="22"/>
          <w:szCs w:val="22"/>
        </w:rPr>
        <w:t>ενώ</w:t>
      </w:r>
      <w:r w:rsidRPr="00107453">
        <w:rPr>
          <w:rFonts w:ascii="Calibri" w:hAnsi="Calibri" w:cs="Calibri"/>
          <w:sz w:val="22"/>
          <w:szCs w:val="22"/>
        </w:rPr>
        <w:t>, δεν αναμένεται να έχει ολοκληρωθεί το Copper switch</w:t>
      </w:r>
      <w:r w:rsidRPr="00747BA5">
        <w:rPr>
          <w:rFonts w:ascii="Calibri" w:hAnsi="Calibri" w:cs="Calibri"/>
          <w:sz w:val="22"/>
          <w:szCs w:val="22"/>
        </w:rPr>
        <w:t>-</w:t>
      </w:r>
      <w:r w:rsidRPr="00107453">
        <w:rPr>
          <w:rFonts w:ascii="Calibri" w:hAnsi="Calibri" w:cs="Calibri"/>
          <w:sz w:val="22"/>
          <w:szCs w:val="22"/>
        </w:rPr>
        <w:t>off</w:t>
      </w:r>
      <w:r>
        <w:rPr>
          <w:rFonts w:ascii="Calibri" w:hAnsi="Calibri" w:cs="Calibri"/>
          <w:sz w:val="22"/>
          <w:szCs w:val="22"/>
        </w:rPr>
        <w:t xml:space="preserve"> και θα παραμείνουν οι </w:t>
      </w:r>
      <w:r>
        <w:rPr>
          <w:rFonts w:ascii="Calibri" w:hAnsi="Calibri" w:cs="Calibri"/>
          <w:sz w:val="22"/>
          <w:szCs w:val="22"/>
          <w:lang w:val="en-US"/>
        </w:rPr>
        <w:t>single</w:t>
      </w:r>
      <w:r w:rsidRPr="00107453">
        <w:rPr>
          <w:rFonts w:ascii="Calibri" w:hAnsi="Calibri" w:cs="Calibri"/>
          <w:sz w:val="22"/>
          <w:szCs w:val="22"/>
        </w:rPr>
        <w:t>-</w:t>
      </w:r>
      <w:r>
        <w:rPr>
          <w:rFonts w:ascii="Calibri" w:hAnsi="Calibri" w:cs="Calibri"/>
          <w:sz w:val="22"/>
          <w:szCs w:val="22"/>
          <w:lang w:val="en-US"/>
        </w:rPr>
        <w:t>play</w:t>
      </w:r>
      <w:r w:rsidRPr="00107453">
        <w:rPr>
          <w:rFonts w:ascii="Calibri" w:hAnsi="Calibri" w:cs="Calibri"/>
          <w:sz w:val="22"/>
          <w:szCs w:val="22"/>
        </w:rPr>
        <w:t xml:space="preserve"> </w:t>
      </w:r>
      <w:r>
        <w:rPr>
          <w:rFonts w:ascii="Calibri" w:hAnsi="Calibri" w:cs="Calibri"/>
          <w:sz w:val="22"/>
          <w:szCs w:val="22"/>
        </w:rPr>
        <w:t>συνδρομητές, μέχρι την επόμενη αναθεώρηση του μοντέλου. Προτείνει</w:t>
      </w:r>
      <w:r w:rsidRPr="00107453">
        <w:rPr>
          <w:rFonts w:ascii="Calibri" w:hAnsi="Calibri" w:cs="Calibri"/>
          <w:sz w:val="22"/>
          <w:szCs w:val="22"/>
        </w:rPr>
        <w:t xml:space="preserve"> το δίκτυο χαλκού </w:t>
      </w:r>
      <w:r>
        <w:rPr>
          <w:rFonts w:ascii="Calibri" w:hAnsi="Calibri" w:cs="Calibri"/>
          <w:sz w:val="22"/>
          <w:szCs w:val="22"/>
        </w:rPr>
        <w:t>ν</w:t>
      </w:r>
      <w:r w:rsidRPr="00107453">
        <w:rPr>
          <w:rFonts w:ascii="Calibri" w:hAnsi="Calibri" w:cs="Calibri"/>
          <w:sz w:val="22"/>
          <w:szCs w:val="22"/>
        </w:rPr>
        <w:t>α  καλύπτει όλη την ελληνική επικράτεια, χωρίς εξαιρέσεις περιοχών</w:t>
      </w:r>
      <w:r>
        <w:rPr>
          <w:rFonts w:ascii="Calibri" w:hAnsi="Calibri" w:cs="Calibri"/>
          <w:sz w:val="22"/>
          <w:szCs w:val="22"/>
        </w:rPr>
        <w:t>.</w:t>
      </w:r>
    </w:p>
    <w:p w14:paraId="28869AC0" w14:textId="77777777" w:rsidR="00241727" w:rsidRDefault="00241727" w:rsidP="00241727">
      <w:pPr>
        <w:pStyle w:val="Default"/>
        <w:jc w:val="both"/>
        <w:rPr>
          <w:rFonts w:ascii="Calibri" w:hAnsi="Calibri" w:cs="Calibri"/>
          <w:sz w:val="22"/>
          <w:szCs w:val="22"/>
        </w:rPr>
      </w:pPr>
    </w:p>
    <w:p w14:paraId="4EEB7FE8" w14:textId="77777777" w:rsidR="00241727" w:rsidRDefault="00241727" w:rsidP="00241727">
      <w:pPr>
        <w:pStyle w:val="Default"/>
        <w:jc w:val="both"/>
        <w:rPr>
          <w:rFonts w:ascii="Calibri" w:hAnsi="Calibri" w:cs="Calibri"/>
          <w:sz w:val="22"/>
          <w:szCs w:val="22"/>
        </w:rPr>
      </w:pPr>
    </w:p>
    <w:p w14:paraId="3B96BE0C" w14:textId="77777777" w:rsidR="00241727" w:rsidRPr="00F96284" w:rsidRDefault="00241727" w:rsidP="00241727">
      <w:pPr>
        <w:pStyle w:val="Default"/>
        <w:jc w:val="both"/>
        <w:rPr>
          <w:rFonts w:ascii="Calibri" w:hAnsi="Calibri" w:cs="Calibri"/>
          <w:b/>
          <w:color w:val="1F4E79" w:themeColor="accent1" w:themeShade="80"/>
          <w:sz w:val="22"/>
          <w:szCs w:val="22"/>
          <w:u w:val="single"/>
        </w:rPr>
      </w:pPr>
      <w:r>
        <w:rPr>
          <w:rFonts w:ascii="Calibri" w:hAnsi="Calibri" w:cs="Calibri"/>
          <w:b/>
          <w:color w:val="1F4E79" w:themeColor="accent1" w:themeShade="80"/>
          <w:sz w:val="22"/>
          <w:szCs w:val="22"/>
          <w:u w:val="single"/>
        </w:rPr>
        <w:t xml:space="preserve">Γ.12 </w:t>
      </w:r>
      <w:r w:rsidRPr="00F96284">
        <w:rPr>
          <w:rFonts w:ascii="Calibri" w:hAnsi="Calibri" w:cs="Calibri"/>
          <w:b/>
          <w:color w:val="1F4E79" w:themeColor="accent1" w:themeShade="80"/>
          <w:sz w:val="22"/>
          <w:szCs w:val="22"/>
          <w:u w:val="single"/>
        </w:rPr>
        <w:t>ΘΕΣΗ ΕΕΤΤ</w:t>
      </w:r>
    </w:p>
    <w:p w14:paraId="2105B93D" w14:textId="77777777" w:rsidR="00241727" w:rsidRPr="00F96284" w:rsidRDefault="00241727" w:rsidP="00241727">
      <w:pPr>
        <w:pStyle w:val="Default"/>
        <w:jc w:val="both"/>
        <w:rPr>
          <w:rFonts w:ascii="Calibri" w:hAnsi="Calibri" w:cs="Calibri"/>
          <w:color w:val="1F4E79" w:themeColor="accent1" w:themeShade="80"/>
          <w:sz w:val="22"/>
          <w:szCs w:val="22"/>
        </w:rPr>
      </w:pPr>
    </w:p>
    <w:p w14:paraId="73A01BB2" w14:textId="7605DA78" w:rsidR="00241727" w:rsidRPr="00AC5240" w:rsidRDefault="00241727" w:rsidP="00241727">
      <w:pPr>
        <w:pStyle w:val="Default"/>
        <w:jc w:val="both"/>
        <w:rPr>
          <w:rFonts w:ascii="Calibri" w:hAnsi="Calibri" w:cs="Calibri"/>
          <w:color w:val="1F4E79" w:themeColor="accent1" w:themeShade="80"/>
          <w:sz w:val="22"/>
          <w:szCs w:val="22"/>
          <w:lang w:val="en-US"/>
        </w:rPr>
      </w:pPr>
      <w:r w:rsidRPr="00F96284">
        <w:rPr>
          <w:rFonts w:ascii="Calibri" w:hAnsi="Calibri" w:cs="Calibri"/>
          <w:color w:val="1F4E79" w:themeColor="accent1" w:themeShade="80"/>
          <w:sz w:val="22"/>
          <w:szCs w:val="22"/>
        </w:rPr>
        <w:t xml:space="preserve">Η ΕΕΤΤ εμμένει στη θέση της για την εξαίρεση της μοντελοποίησης του χάλκινου τμήματος </w:t>
      </w:r>
      <w:proofErr w:type="spellStart"/>
      <w:r w:rsidRPr="00F96284">
        <w:rPr>
          <w:rFonts w:ascii="Calibri" w:hAnsi="Calibri" w:cs="Calibri"/>
          <w:color w:val="1F4E79" w:themeColor="accent1" w:themeShade="80"/>
          <w:sz w:val="22"/>
          <w:szCs w:val="22"/>
        </w:rPr>
        <w:t>Feeder</w:t>
      </w:r>
      <w:proofErr w:type="spellEnd"/>
      <w:r w:rsidRPr="00F96284">
        <w:rPr>
          <w:rFonts w:ascii="Calibri" w:hAnsi="Calibri" w:cs="Calibri"/>
          <w:color w:val="1F4E79" w:themeColor="accent1" w:themeShade="80"/>
          <w:sz w:val="22"/>
          <w:szCs w:val="22"/>
        </w:rPr>
        <w:t xml:space="preserve"> σε FTTC καμπίνες στο πλαίσιο της μοντελοποίησης ενός αποδοτικού παρόχου, δεδομένου ότι οι συγκεκριμένες υποδομές δεν πρόκειται να χρησιμοποιηθούν από καμία εκ των </w:t>
      </w:r>
      <w:proofErr w:type="spellStart"/>
      <w:r w:rsidRPr="00F96284">
        <w:rPr>
          <w:rFonts w:ascii="Calibri" w:hAnsi="Calibri" w:cs="Calibri"/>
          <w:color w:val="1F4E79" w:themeColor="accent1" w:themeShade="80"/>
          <w:sz w:val="22"/>
          <w:szCs w:val="22"/>
        </w:rPr>
        <w:t>μοντελοποιημένων</w:t>
      </w:r>
      <w:proofErr w:type="spellEnd"/>
      <w:r w:rsidRPr="00F96284">
        <w:rPr>
          <w:rFonts w:ascii="Calibri" w:hAnsi="Calibri" w:cs="Calibri"/>
          <w:color w:val="1F4E79" w:themeColor="accent1" w:themeShade="80"/>
          <w:sz w:val="22"/>
          <w:szCs w:val="22"/>
        </w:rPr>
        <w:t xml:space="preserve"> υπηρεσιών. Ως εκ τούτου, η μεταφορά του κόστους του εν λόγω τμήματος στις υπό μοντελοποίηση υπηρεσίες δεν είναι συμβατή με την αρχή της κοστοστρέφειας</w:t>
      </w:r>
      <w:r>
        <w:rPr>
          <w:rFonts w:ascii="Calibri" w:hAnsi="Calibri" w:cs="Calibri"/>
          <w:color w:val="1F4E79" w:themeColor="accent1" w:themeShade="80"/>
          <w:sz w:val="22"/>
          <w:szCs w:val="22"/>
        </w:rPr>
        <w:t xml:space="preserve"> και της απαιτούμενη αποδοτικότητας</w:t>
      </w:r>
      <w:r w:rsidRPr="00F96284">
        <w:rPr>
          <w:rFonts w:ascii="Calibri" w:hAnsi="Calibri" w:cs="Calibri"/>
          <w:color w:val="1F4E79" w:themeColor="accent1" w:themeShade="80"/>
          <w:sz w:val="22"/>
          <w:szCs w:val="22"/>
        </w:rPr>
        <w:t>. Σε</w:t>
      </w:r>
      <w:r w:rsidRPr="00AC5240">
        <w:rPr>
          <w:rFonts w:ascii="Calibri" w:hAnsi="Calibri" w:cs="Calibri"/>
          <w:color w:val="1F4E79" w:themeColor="accent1" w:themeShade="80"/>
          <w:sz w:val="22"/>
          <w:szCs w:val="22"/>
          <w:lang w:val="en-US"/>
        </w:rPr>
        <w:t xml:space="preserve"> </w:t>
      </w:r>
      <w:r w:rsidRPr="00F96284">
        <w:rPr>
          <w:rFonts w:ascii="Calibri" w:hAnsi="Calibri" w:cs="Calibri"/>
          <w:color w:val="1F4E79" w:themeColor="accent1" w:themeShade="80"/>
          <w:sz w:val="22"/>
          <w:szCs w:val="22"/>
        </w:rPr>
        <w:t>κάθε</w:t>
      </w:r>
      <w:r w:rsidRPr="00AC5240">
        <w:rPr>
          <w:rFonts w:ascii="Calibri" w:hAnsi="Calibri" w:cs="Calibri"/>
          <w:color w:val="1F4E79" w:themeColor="accent1" w:themeShade="80"/>
          <w:sz w:val="22"/>
          <w:szCs w:val="22"/>
          <w:lang w:val="en-US"/>
        </w:rPr>
        <w:t xml:space="preserve"> </w:t>
      </w:r>
      <w:r w:rsidRPr="00F96284">
        <w:rPr>
          <w:rFonts w:ascii="Calibri" w:hAnsi="Calibri" w:cs="Calibri"/>
          <w:color w:val="1F4E79" w:themeColor="accent1" w:themeShade="80"/>
          <w:sz w:val="22"/>
          <w:szCs w:val="22"/>
        </w:rPr>
        <w:t>περίπτωση</w:t>
      </w:r>
      <w:r w:rsidRPr="00AC5240">
        <w:rPr>
          <w:rFonts w:ascii="Calibri" w:hAnsi="Calibri" w:cs="Calibri"/>
          <w:color w:val="1F4E79" w:themeColor="accent1" w:themeShade="80"/>
          <w:sz w:val="22"/>
          <w:szCs w:val="22"/>
          <w:lang w:val="en-US"/>
        </w:rPr>
        <w:t xml:space="preserve"> </w:t>
      </w:r>
      <w:r w:rsidRPr="00F96284">
        <w:rPr>
          <w:rFonts w:ascii="Calibri" w:hAnsi="Calibri" w:cs="Calibri"/>
          <w:color w:val="1F4E79" w:themeColor="accent1" w:themeShade="80"/>
          <w:sz w:val="22"/>
          <w:szCs w:val="22"/>
        </w:rPr>
        <w:t>η</w:t>
      </w:r>
      <w:r w:rsidRPr="00AC5240">
        <w:rPr>
          <w:rFonts w:ascii="Calibri" w:hAnsi="Calibri" w:cs="Calibri"/>
          <w:color w:val="1F4E79" w:themeColor="accent1" w:themeShade="80"/>
          <w:sz w:val="22"/>
          <w:szCs w:val="22"/>
          <w:lang w:val="en-US"/>
        </w:rPr>
        <w:t xml:space="preserve"> </w:t>
      </w:r>
      <w:r w:rsidRPr="00F96284">
        <w:rPr>
          <w:rFonts w:ascii="Calibri" w:hAnsi="Calibri" w:cs="Calibri"/>
          <w:color w:val="1F4E79" w:themeColor="accent1" w:themeShade="80"/>
          <w:sz w:val="22"/>
          <w:szCs w:val="22"/>
        </w:rPr>
        <w:t>Σύσταση</w:t>
      </w:r>
      <w:r w:rsidRPr="00AC5240">
        <w:rPr>
          <w:rFonts w:ascii="Calibri" w:hAnsi="Calibri" w:cs="Calibri"/>
          <w:color w:val="1F4E79" w:themeColor="accent1" w:themeShade="80"/>
          <w:sz w:val="22"/>
          <w:szCs w:val="22"/>
          <w:lang w:val="en-US"/>
        </w:rPr>
        <w:t xml:space="preserve"> (</w:t>
      </w:r>
      <w:r w:rsidRPr="00F96284">
        <w:rPr>
          <w:rFonts w:ascii="Calibri" w:hAnsi="Calibri" w:cs="Calibri"/>
          <w:color w:val="1F4E79" w:themeColor="accent1" w:themeShade="80"/>
          <w:sz w:val="22"/>
          <w:szCs w:val="22"/>
        </w:rPr>
        <w:t>σημείο</w:t>
      </w:r>
      <w:r w:rsidRPr="00AC5240">
        <w:rPr>
          <w:rFonts w:ascii="Calibri" w:hAnsi="Calibri" w:cs="Calibri"/>
          <w:color w:val="1F4E79" w:themeColor="accent1" w:themeShade="80"/>
          <w:sz w:val="22"/>
          <w:szCs w:val="22"/>
          <w:lang w:val="en-US"/>
        </w:rPr>
        <w:t xml:space="preserve"> 62</w:t>
      </w:r>
      <w:r w:rsidR="006E759E">
        <w:rPr>
          <w:rStyle w:val="ab"/>
          <w:rFonts w:ascii="Calibri" w:hAnsi="Calibri" w:cs="Calibri"/>
          <w:color w:val="1F4E79" w:themeColor="accent1" w:themeShade="80"/>
          <w:sz w:val="22"/>
          <w:szCs w:val="22"/>
          <w:lang w:val="en-US"/>
        </w:rPr>
        <w:footnoteReference w:id="4"/>
      </w:r>
      <w:r w:rsidRPr="00AC5240">
        <w:rPr>
          <w:rFonts w:ascii="Calibri" w:hAnsi="Calibri" w:cs="Calibri"/>
          <w:color w:val="1F4E79" w:themeColor="accent1" w:themeShade="80"/>
          <w:sz w:val="22"/>
          <w:szCs w:val="22"/>
          <w:lang w:val="en-US"/>
        </w:rPr>
        <w:t xml:space="preserve">) </w:t>
      </w:r>
      <w:r w:rsidRPr="00F96284">
        <w:rPr>
          <w:rFonts w:ascii="Calibri" w:hAnsi="Calibri" w:cs="Calibri"/>
          <w:color w:val="1F4E79" w:themeColor="accent1" w:themeShade="80"/>
          <w:sz w:val="22"/>
          <w:szCs w:val="22"/>
        </w:rPr>
        <w:t>αναφέρεται</w:t>
      </w:r>
      <w:r w:rsidRPr="00AC5240">
        <w:rPr>
          <w:rFonts w:ascii="Calibri" w:hAnsi="Calibri" w:cs="Calibri"/>
          <w:color w:val="1F4E79" w:themeColor="accent1" w:themeShade="80"/>
          <w:sz w:val="22"/>
          <w:szCs w:val="22"/>
          <w:lang w:val="en-US"/>
        </w:rPr>
        <w:t xml:space="preserve"> </w:t>
      </w:r>
      <w:r w:rsidRPr="00F96284">
        <w:rPr>
          <w:rFonts w:ascii="Calibri" w:hAnsi="Calibri" w:cs="Calibri"/>
          <w:color w:val="1F4E79" w:themeColor="accent1" w:themeShade="80"/>
          <w:sz w:val="22"/>
          <w:szCs w:val="22"/>
        </w:rPr>
        <w:t>σε</w:t>
      </w:r>
      <w:r w:rsidRPr="00AC5240">
        <w:rPr>
          <w:rFonts w:ascii="Calibri" w:hAnsi="Calibri" w:cs="Calibri"/>
          <w:color w:val="1F4E79" w:themeColor="accent1" w:themeShade="80"/>
          <w:sz w:val="22"/>
          <w:szCs w:val="22"/>
          <w:lang w:val="en-US"/>
        </w:rPr>
        <w:t xml:space="preserve"> </w:t>
      </w:r>
      <w:r w:rsidRPr="00F96284">
        <w:rPr>
          <w:rFonts w:ascii="Calibri" w:hAnsi="Calibri" w:cs="Calibri"/>
          <w:color w:val="1F4E79" w:themeColor="accent1" w:themeShade="80"/>
          <w:sz w:val="22"/>
          <w:szCs w:val="22"/>
        </w:rPr>
        <w:t>αποδοτική</w:t>
      </w:r>
      <w:r w:rsidRPr="00AC5240">
        <w:rPr>
          <w:rFonts w:ascii="Calibri" w:hAnsi="Calibri" w:cs="Calibri"/>
          <w:color w:val="1F4E79" w:themeColor="accent1" w:themeShade="80"/>
          <w:sz w:val="22"/>
          <w:szCs w:val="22"/>
          <w:lang w:val="en-US"/>
        </w:rPr>
        <w:t xml:space="preserve"> </w:t>
      </w:r>
      <w:r w:rsidRPr="00F96284">
        <w:rPr>
          <w:rFonts w:ascii="Calibri" w:hAnsi="Calibri" w:cs="Calibri"/>
          <w:color w:val="1F4E79" w:themeColor="accent1" w:themeShade="80"/>
          <w:sz w:val="22"/>
          <w:szCs w:val="22"/>
        </w:rPr>
        <w:t>ανάκτηση</w:t>
      </w:r>
      <w:r w:rsidRPr="00AC5240">
        <w:rPr>
          <w:rFonts w:ascii="Calibri" w:hAnsi="Calibri" w:cs="Calibri"/>
          <w:color w:val="1F4E79" w:themeColor="accent1" w:themeShade="80"/>
          <w:sz w:val="22"/>
          <w:szCs w:val="22"/>
          <w:lang w:val="en-US"/>
        </w:rPr>
        <w:t xml:space="preserve"> </w:t>
      </w:r>
      <w:r w:rsidRPr="00F96284">
        <w:rPr>
          <w:rFonts w:ascii="Calibri" w:hAnsi="Calibri" w:cs="Calibri"/>
          <w:color w:val="1F4E79" w:themeColor="accent1" w:themeShade="80"/>
          <w:sz w:val="22"/>
          <w:szCs w:val="22"/>
        </w:rPr>
        <w:t>του</w:t>
      </w:r>
      <w:r w:rsidRPr="00AC5240">
        <w:rPr>
          <w:rFonts w:ascii="Calibri" w:hAnsi="Calibri" w:cs="Calibri"/>
          <w:color w:val="1F4E79" w:themeColor="accent1" w:themeShade="80"/>
          <w:sz w:val="22"/>
          <w:szCs w:val="22"/>
          <w:lang w:val="en-US"/>
        </w:rPr>
        <w:t xml:space="preserve"> </w:t>
      </w:r>
      <w:r w:rsidRPr="00F96284">
        <w:rPr>
          <w:rFonts w:ascii="Calibri" w:hAnsi="Calibri" w:cs="Calibri"/>
          <w:color w:val="1F4E79" w:themeColor="accent1" w:themeShade="80"/>
          <w:sz w:val="22"/>
          <w:szCs w:val="22"/>
        </w:rPr>
        <w:t>κόστους</w:t>
      </w:r>
      <w:r w:rsidRPr="00AC5240">
        <w:rPr>
          <w:rFonts w:ascii="Calibri" w:hAnsi="Calibri" w:cs="Calibri"/>
          <w:color w:val="1F4E79" w:themeColor="accent1" w:themeShade="80"/>
          <w:sz w:val="22"/>
          <w:szCs w:val="22"/>
          <w:lang w:val="en-US"/>
        </w:rPr>
        <w:t xml:space="preserve"> </w:t>
      </w:r>
      <w:r w:rsidRPr="00F96284">
        <w:rPr>
          <w:rFonts w:ascii="Calibri" w:hAnsi="Calibri" w:cs="Calibri"/>
          <w:color w:val="1F4E79" w:themeColor="accent1" w:themeShade="80"/>
          <w:sz w:val="22"/>
          <w:szCs w:val="22"/>
        </w:rPr>
        <w:t>σε</w:t>
      </w:r>
      <w:r w:rsidRPr="00AC5240">
        <w:rPr>
          <w:rFonts w:ascii="Calibri" w:hAnsi="Calibri" w:cs="Calibri"/>
          <w:color w:val="1F4E79" w:themeColor="accent1" w:themeShade="80"/>
          <w:sz w:val="22"/>
          <w:szCs w:val="22"/>
          <w:lang w:val="en-US"/>
        </w:rPr>
        <w:t xml:space="preserve"> </w:t>
      </w:r>
      <w:r w:rsidRPr="00F96284">
        <w:rPr>
          <w:rFonts w:ascii="Calibri" w:hAnsi="Calibri" w:cs="Calibri"/>
          <w:color w:val="1F4E79" w:themeColor="accent1" w:themeShade="80"/>
          <w:sz w:val="22"/>
          <w:szCs w:val="22"/>
        </w:rPr>
        <w:t>βάθος</w:t>
      </w:r>
      <w:r w:rsidRPr="00AC5240">
        <w:rPr>
          <w:rFonts w:ascii="Calibri" w:hAnsi="Calibri" w:cs="Calibri"/>
          <w:color w:val="1F4E79" w:themeColor="accent1" w:themeShade="80"/>
          <w:sz w:val="22"/>
          <w:szCs w:val="22"/>
          <w:lang w:val="en-US"/>
        </w:rPr>
        <w:t xml:space="preserve"> </w:t>
      </w:r>
      <w:r w:rsidRPr="00F96284">
        <w:rPr>
          <w:rFonts w:ascii="Calibri" w:hAnsi="Calibri" w:cs="Calibri"/>
          <w:color w:val="1F4E79" w:themeColor="accent1" w:themeShade="80"/>
          <w:sz w:val="22"/>
          <w:szCs w:val="22"/>
        </w:rPr>
        <w:t>χρόνου</w:t>
      </w:r>
      <w:r w:rsidRPr="00AC5240">
        <w:rPr>
          <w:rFonts w:ascii="Calibri" w:hAnsi="Calibri" w:cs="Calibri"/>
          <w:color w:val="1F4E79" w:themeColor="accent1" w:themeShade="80"/>
          <w:sz w:val="22"/>
          <w:szCs w:val="22"/>
          <w:lang w:val="en-US"/>
        </w:rPr>
        <w:t xml:space="preserve"> («</w:t>
      </w:r>
      <w:r w:rsidRPr="00AC5240">
        <w:rPr>
          <w:rFonts w:ascii="Calibri" w:hAnsi="Calibri" w:cs="Calibri"/>
          <w:i/>
          <w:color w:val="1F4E79" w:themeColor="accent1" w:themeShade="80"/>
          <w:sz w:val="22"/>
          <w:szCs w:val="22"/>
          <w:lang w:val="en-US"/>
        </w:rPr>
        <w:t xml:space="preserve">in any case </w:t>
      </w:r>
      <w:r w:rsidRPr="00AC5240">
        <w:rPr>
          <w:rFonts w:ascii="Calibri" w:hAnsi="Calibri" w:cs="Calibri"/>
          <w:i/>
          <w:color w:val="1F4E79" w:themeColor="accent1" w:themeShade="80"/>
          <w:sz w:val="22"/>
          <w:szCs w:val="22"/>
          <w:lang w:val="en-US"/>
        </w:rPr>
        <w:lastRenderedPageBreak/>
        <w:t>ensure recovery over time of the costs efficiently incurred to provide the regulated wholesale access</w:t>
      </w:r>
      <w:r w:rsidRPr="00AC5240">
        <w:rPr>
          <w:rFonts w:ascii="Calibri" w:hAnsi="Calibri" w:cs="Calibri"/>
          <w:color w:val="1F4E79" w:themeColor="accent1" w:themeShade="80"/>
          <w:sz w:val="22"/>
          <w:szCs w:val="22"/>
          <w:lang w:val="en-US"/>
        </w:rPr>
        <w:t>»).</w:t>
      </w:r>
    </w:p>
    <w:p w14:paraId="605360E4" w14:textId="77777777" w:rsidR="00241727" w:rsidRDefault="00241727" w:rsidP="00241727">
      <w:pPr>
        <w:pStyle w:val="Default"/>
        <w:jc w:val="both"/>
        <w:rPr>
          <w:rFonts w:ascii="Calibri" w:hAnsi="Calibri" w:cs="Calibri"/>
          <w:sz w:val="22"/>
          <w:szCs w:val="22"/>
          <w:lang w:val="en-US"/>
        </w:rPr>
      </w:pPr>
    </w:p>
    <w:p w14:paraId="79B8F3F3" w14:textId="77777777" w:rsidR="00241727" w:rsidRPr="0030658C" w:rsidRDefault="00241727" w:rsidP="00241727">
      <w:pPr>
        <w:autoSpaceDE w:val="0"/>
        <w:autoSpaceDN w:val="0"/>
        <w:adjustRightInd w:val="0"/>
        <w:jc w:val="both"/>
        <w:rPr>
          <w:rFonts w:ascii="Calibri" w:hAnsi="Calibri" w:cs="Calibri"/>
          <w:b/>
          <w:color w:val="000000"/>
          <w:sz w:val="22"/>
          <w:szCs w:val="22"/>
        </w:rPr>
      </w:pPr>
      <w:r w:rsidRPr="0030658C">
        <w:rPr>
          <w:rFonts w:ascii="Calibri" w:hAnsi="Calibri" w:cs="Calibri"/>
          <w:b/>
          <w:color w:val="000000"/>
          <w:sz w:val="22"/>
          <w:szCs w:val="22"/>
        </w:rPr>
        <w:t xml:space="preserve">Σημείο </w:t>
      </w:r>
      <w:r>
        <w:rPr>
          <w:rFonts w:ascii="Calibri" w:hAnsi="Calibri" w:cs="Calibri"/>
          <w:b/>
          <w:color w:val="000000"/>
          <w:sz w:val="22"/>
          <w:szCs w:val="22"/>
        </w:rPr>
        <w:t>Γ</w:t>
      </w:r>
      <w:r w:rsidRPr="0030658C">
        <w:rPr>
          <w:rFonts w:ascii="Calibri" w:hAnsi="Calibri" w:cs="Calibri"/>
          <w:b/>
          <w:color w:val="000000"/>
          <w:sz w:val="22"/>
          <w:szCs w:val="22"/>
        </w:rPr>
        <w:t>.</w:t>
      </w:r>
      <w:r>
        <w:rPr>
          <w:rFonts w:ascii="Calibri" w:hAnsi="Calibri" w:cs="Calibri"/>
          <w:b/>
          <w:color w:val="000000"/>
          <w:sz w:val="22"/>
          <w:szCs w:val="22"/>
        </w:rPr>
        <w:t>13</w:t>
      </w:r>
    </w:p>
    <w:p w14:paraId="4773AB69" w14:textId="77777777" w:rsidR="00241727" w:rsidRPr="002058C1" w:rsidRDefault="00241727" w:rsidP="00241727">
      <w:pPr>
        <w:pStyle w:val="Default"/>
        <w:jc w:val="both"/>
        <w:rPr>
          <w:rFonts w:ascii="Calibri" w:hAnsi="Calibri" w:cs="Calibri"/>
          <w:sz w:val="22"/>
          <w:szCs w:val="22"/>
        </w:rPr>
      </w:pPr>
    </w:p>
    <w:p w14:paraId="3B83B7FB" w14:textId="4DF1859D" w:rsidR="00241727" w:rsidRDefault="00241727" w:rsidP="00241727">
      <w:pPr>
        <w:pStyle w:val="Default"/>
        <w:jc w:val="both"/>
        <w:rPr>
          <w:rFonts w:ascii="Calibri" w:hAnsi="Calibri" w:cs="Calibri"/>
          <w:sz w:val="22"/>
          <w:szCs w:val="22"/>
        </w:rPr>
      </w:pPr>
      <w:r>
        <w:rPr>
          <w:rFonts w:ascii="Calibri" w:hAnsi="Calibri" w:cs="Calibri"/>
          <w:sz w:val="22"/>
          <w:szCs w:val="22"/>
        </w:rPr>
        <w:t xml:space="preserve">Ένας συμμετέχων για το σημείο 91, </w:t>
      </w:r>
      <w:r w:rsidRPr="00630D65">
        <w:rPr>
          <w:rFonts w:ascii="Calibri" w:hAnsi="Calibri" w:cs="Calibri"/>
          <w:sz w:val="22"/>
          <w:szCs w:val="22"/>
        </w:rPr>
        <w:t>δεν είναι σαφές ποια τιμή του SLU θα ισχύσει και εάν προτείνεται να υπάρχουν δύο τιμές</w:t>
      </w:r>
      <w:r>
        <w:rPr>
          <w:rFonts w:ascii="Calibri" w:hAnsi="Calibri" w:cs="Calibri"/>
          <w:sz w:val="22"/>
          <w:szCs w:val="22"/>
        </w:rPr>
        <w:t xml:space="preserve">, </w:t>
      </w:r>
      <w:r w:rsidRPr="00630D65">
        <w:rPr>
          <w:rFonts w:ascii="Calibri" w:hAnsi="Calibri" w:cs="Calibri"/>
          <w:sz w:val="22"/>
          <w:szCs w:val="22"/>
        </w:rPr>
        <w:t xml:space="preserve">μία για τις περιοχές </w:t>
      </w:r>
      <w:proofErr w:type="spellStart"/>
      <w:r w:rsidRPr="00630D65">
        <w:rPr>
          <w:rFonts w:ascii="Calibri" w:hAnsi="Calibri" w:cs="Calibri"/>
          <w:sz w:val="22"/>
          <w:szCs w:val="22"/>
        </w:rPr>
        <w:t>vectoring</w:t>
      </w:r>
      <w:proofErr w:type="spellEnd"/>
      <w:r w:rsidRPr="00630D65">
        <w:rPr>
          <w:rFonts w:ascii="Calibri" w:hAnsi="Calibri" w:cs="Calibri"/>
          <w:sz w:val="22"/>
          <w:szCs w:val="22"/>
        </w:rPr>
        <w:t xml:space="preserve"> και μια για τις υπόλοιπες</w:t>
      </w:r>
      <w:r>
        <w:rPr>
          <w:rFonts w:ascii="Calibri" w:hAnsi="Calibri" w:cs="Calibri"/>
          <w:sz w:val="22"/>
          <w:szCs w:val="22"/>
        </w:rPr>
        <w:t xml:space="preserve">. Προτείνει </w:t>
      </w:r>
      <w:r w:rsidRPr="00630D65">
        <w:rPr>
          <w:rFonts w:ascii="Calibri" w:hAnsi="Calibri" w:cs="Calibri"/>
          <w:sz w:val="22"/>
          <w:szCs w:val="22"/>
        </w:rPr>
        <w:t>η τιμή SLU να ορίζεται με βάση την τιμή στις περιοχές των αναθέσεων</w:t>
      </w:r>
      <w:r>
        <w:rPr>
          <w:rFonts w:ascii="Calibri" w:hAnsi="Calibri" w:cs="Calibri"/>
          <w:sz w:val="22"/>
          <w:szCs w:val="22"/>
        </w:rPr>
        <w:t>, καθώς αναφέρει ότι</w:t>
      </w:r>
      <w:r w:rsidRPr="00070369">
        <w:rPr>
          <w:rFonts w:ascii="Calibri" w:hAnsi="Calibri" w:cs="Calibri"/>
          <w:sz w:val="22"/>
          <w:szCs w:val="22"/>
        </w:rPr>
        <w:t xml:space="preserve">, με την εξαίρεση μικρού αριθμού επιδοτούμενων περιοχών </w:t>
      </w:r>
      <w:proofErr w:type="spellStart"/>
      <w:r w:rsidRPr="00070369">
        <w:rPr>
          <w:rFonts w:ascii="Calibri" w:hAnsi="Calibri" w:cs="Calibri"/>
          <w:sz w:val="22"/>
          <w:szCs w:val="22"/>
        </w:rPr>
        <w:t>rural</w:t>
      </w:r>
      <w:proofErr w:type="spellEnd"/>
      <w:r w:rsidRPr="00070369">
        <w:rPr>
          <w:rFonts w:ascii="Calibri" w:hAnsi="Calibri" w:cs="Calibri"/>
          <w:sz w:val="22"/>
          <w:szCs w:val="22"/>
        </w:rPr>
        <w:t xml:space="preserve"> </w:t>
      </w:r>
      <w:proofErr w:type="spellStart"/>
      <w:r w:rsidRPr="00070369">
        <w:rPr>
          <w:rFonts w:ascii="Calibri" w:hAnsi="Calibri" w:cs="Calibri"/>
          <w:sz w:val="22"/>
          <w:szCs w:val="22"/>
        </w:rPr>
        <w:t>broadband</w:t>
      </w:r>
      <w:proofErr w:type="spellEnd"/>
      <w:r w:rsidRPr="00070369">
        <w:rPr>
          <w:rFonts w:ascii="Calibri" w:hAnsi="Calibri" w:cs="Calibri"/>
          <w:sz w:val="22"/>
          <w:szCs w:val="22"/>
        </w:rPr>
        <w:t xml:space="preserve">, </w:t>
      </w:r>
      <w:r>
        <w:rPr>
          <w:rFonts w:ascii="Calibri" w:hAnsi="Calibri" w:cs="Calibri"/>
          <w:sz w:val="22"/>
          <w:szCs w:val="22"/>
        </w:rPr>
        <w:t xml:space="preserve">δεν αναμένεται να υπάρχει ζήτηση υπηρεσιών </w:t>
      </w:r>
      <w:r>
        <w:rPr>
          <w:rFonts w:ascii="Calibri" w:hAnsi="Calibri" w:cs="Calibri"/>
          <w:sz w:val="22"/>
          <w:szCs w:val="22"/>
          <w:lang w:val="en-US"/>
        </w:rPr>
        <w:t>SLU</w:t>
      </w:r>
      <w:r>
        <w:rPr>
          <w:rFonts w:ascii="Calibri" w:hAnsi="Calibri" w:cs="Calibri"/>
          <w:sz w:val="22"/>
          <w:szCs w:val="22"/>
        </w:rPr>
        <w:t xml:space="preserve"> σε περιοχές εκτός αναθέσεων.</w:t>
      </w:r>
    </w:p>
    <w:p w14:paraId="4735F40C" w14:textId="77777777" w:rsidR="00241727" w:rsidRDefault="00241727" w:rsidP="00241727">
      <w:pPr>
        <w:pStyle w:val="Default"/>
        <w:jc w:val="both"/>
        <w:rPr>
          <w:rFonts w:ascii="Calibri" w:hAnsi="Calibri" w:cs="Calibri"/>
          <w:sz w:val="22"/>
          <w:szCs w:val="22"/>
        </w:rPr>
      </w:pPr>
    </w:p>
    <w:p w14:paraId="7BE03E5B" w14:textId="3CB2BF79" w:rsidR="00241727" w:rsidRDefault="00241727" w:rsidP="00241727">
      <w:pPr>
        <w:jc w:val="both"/>
        <w:rPr>
          <w:rFonts w:asciiTheme="minorHAnsi" w:hAnsiTheme="minorHAnsi" w:cstheme="minorHAnsi"/>
          <w:sz w:val="22"/>
          <w:szCs w:val="22"/>
        </w:rPr>
      </w:pPr>
      <w:r>
        <w:rPr>
          <w:rFonts w:ascii="Calibri" w:hAnsi="Calibri" w:cs="Calibri"/>
          <w:sz w:val="22"/>
          <w:szCs w:val="22"/>
        </w:rPr>
        <w:t>Ένας συμμετέχων</w:t>
      </w:r>
      <w:r w:rsidRPr="00640772">
        <w:rPr>
          <w:rFonts w:asciiTheme="minorHAnsi" w:hAnsiTheme="minorHAnsi" w:cstheme="minorHAnsi"/>
          <w:sz w:val="22"/>
          <w:szCs w:val="22"/>
        </w:rPr>
        <w:t xml:space="preserve"> κρίνει εύλογο τον υπολογισμό δύο διακριτών τιμών για το SLU, μία για το δίκτυο χαλκού και μία για το δίκτυο FTTC ωστόσο θεωρεί ότι θα πρέπει να υπολογιστεί και μία ενιαία τιμή για το SLU που θα λαμβάνει υπόψιν και τα δύο δίκτυα  ιδιαίτερα στην περίπτωση όπου η συνδρομητική βάση στο δίκτυο χαλκού είναι πολύ μικρή. Η  ενιαία τιμή SLU δεν πρέπει να οδηγεί σε αυξημένες τιμές για τα προϊόντα πρόσβασης στο δίκτυο FTTC.</w:t>
      </w:r>
    </w:p>
    <w:p w14:paraId="64C52CA1" w14:textId="77777777" w:rsidR="00241727" w:rsidRDefault="00241727" w:rsidP="00241727">
      <w:pPr>
        <w:jc w:val="both"/>
        <w:rPr>
          <w:rFonts w:asciiTheme="minorHAnsi" w:hAnsiTheme="minorHAnsi" w:cstheme="minorHAnsi"/>
          <w:sz w:val="22"/>
          <w:szCs w:val="22"/>
        </w:rPr>
      </w:pPr>
    </w:p>
    <w:p w14:paraId="7B4E1B30" w14:textId="77777777" w:rsidR="00241727" w:rsidRPr="002D0C2B" w:rsidRDefault="00241727" w:rsidP="00241727">
      <w:pPr>
        <w:pStyle w:val="Default"/>
        <w:jc w:val="both"/>
        <w:rPr>
          <w:rFonts w:ascii="Calibri" w:hAnsi="Calibri" w:cs="Calibri"/>
          <w:b/>
          <w:color w:val="1F4E79" w:themeColor="accent1" w:themeShade="80"/>
          <w:sz w:val="22"/>
          <w:szCs w:val="22"/>
          <w:u w:val="single"/>
        </w:rPr>
      </w:pPr>
      <w:r>
        <w:rPr>
          <w:rFonts w:ascii="Calibri" w:hAnsi="Calibri" w:cs="Calibri"/>
          <w:b/>
          <w:color w:val="1F4E79" w:themeColor="accent1" w:themeShade="80"/>
          <w:sz w:val="22"/>
          <w:szCs w:val="22"/>
          <w:u w:val="single"/>
        </w:rPr>
        <w:t xml:space="preserve">Γ.13 </w:t>
      </w:r>
      <w:r w:rsidRPr="002D0C2B">
        <w:rPr>
          <w:rFonts w:ascii="Calibri" w:hAnsi="Calibri" w:cs="Calibri"/>
          <w:b/>
          <w:color w:val="1F4E79" w:themeColor="accent1" w:themeShade="80"/>
          <w:sz w:val="22"/>
          <w:szCs w:val="22"/>
          <w:u w:val="single"/>
        </w:rPr>
        <w:t>ΘΕΣΗ ΕΕΤΤ</w:t>
      </w:r>
    </w:p>
    <w:p w14:paraId="7E76068E" w14:textId="77777777" w:rsidR="00241727" w:rsidRPr="002D0C2B" w:rsidRDefault="00241727" w:rsidP="00241727">
      <w:pPr>
        <w:pStyle w:val="Default"/>
        <w:jc w:val="both"/>
        <w:rPr>
          <w:rFonts w:ascii="Calibri" w:hAnsi="Calibri" w:cs="Calibri"/>
          <w:color w:val="1F4E79" w:themeColor="accent1" w:themeShade="80"/>
          <w:sz w:val="22"/>
          <w:szCs w:val="22"/>
        </w:rPr>
      </w:pPr>
    </w:p>
    <w:p w14:paraId="10E67B30" w14:textId="77777777" w:rsidR="00241727" w:rsidRPr="002D0C2B" w:rsidRDefault="00241727" w:rsidP="00241727">
      <w:pPr>
        <w:pStyle w:val="Default"/>
        <w:jc w:val="both"/>
        <w:rPr>
          <w:rFonts w:ascii="Calibri" w:hAnsi="Calibri" w:cs="Calibri"/>
          <w:color w:val="1F4E79" w:themeColor="accent1" w:themeShade="80"/>
          <w:sz w:val="22"/>
          <w:szCs w:val="22"/>
        </w:rPr>
      </w:pPr>
      <w:r w:rsidRPr="002D0C2B">
        <w:rPr>
          <w:rFonts w:ascii="Calibri" w:hAnsi="Calibri" w:cs="Calibri"/>
          <w:color w:val="1F4E79" w:themeColor="accent1" w:themeShade="80"/>
          <w:sz w:val="22"/>
          <w:szCs w:val="22"/>
        </w:rPr>
        <w:t>Η ΕΕΤΤ δεν θεωρεί εύλογη την πρόταση του πρώτου συμμετέχοντα, καθώς δύναται να υπάρξουν περιπτώσεις ορισμένου αριθμού αιτημάτων παροχής SLU σε περιοχές εκτός των περιοχών αναθέσεων, όπως στην περίπτωση των επιδοτούμενων περιοχών.</w:t>
      </w:r>
    </w:p>
    <w:p w14:paraId="75108ED1" w14:textId="77777777" w:rsidR="00241727" w:rsidRPr="002D0C2B" w:rsidRDefault="00241727" w:rsidP="00241727">
      <w:pPr>
        <w:jc w:val="both"/>
        <w:rPr>
          <w:rFonts w:asciiTheme="minorHAnsi" w:hAnsiTheme="minorHAnsi" w:cstheme="minorHAnsi"/>
          <w:color w:val="1F4E79" w:themeColor="accent1" w:themeShade="80"/>
          <w:sz w:val="22"/>
          <w:szCs w:val="22"/>
        </w:rPr>
      </w:pPr>
      <w:r w:rsidRPr="002D0C2B">
        <w:rPr>
          <w:rFonts w:asciiTheme="minorHAnsi" w:hAnsiTheme="minorHAnsi" w:cstheme="minorHAnsi"/>
          <w:color w:val="1F4E79" w:themeColor="accent1" w:themeShade="80"/>
          <w:sz w:val="22"/>
          <w:szCs w:val="22"/>
        </w:rPr>
        <w:t>Επιπλέον, στη βάση της κοστοστρέφειας θεωρεί ότι ο διαχωρισμός των τιμών του SLU στις περιοχές των αναθέσεων και στις υπόλοιπες περιοχές είναι εύλογος. Επομένως, η ΕΕΤΤ κρίνει ότι δεν στοιχειοθετείται επαρκώς η υιοθέτηση ενιαίου τέλους SLU για όλες τις περιοχές όπως αναφέρεται από τον δεύτερο συμμετέχοντα.</w:t>
      </w:r>
    </w:p>
    <w:p w14:paraId="1743D27A" w14:textId="77777777" w:rsidR="00241727" w:rsidRDefault="00241727" w:rsidP="00241727">
      <w:pPr>
        <w:pStyle w:val="Default"/>
        <w:jc w:val="both"/>
        <w:rPr>
          <w:rFonts w:ascii="Calibri" w:hAnsi="Calibri" w:cs="Calibri"/>
          <w:sz w:val="22"/>
          <w:szCs w:val="22"/>
        </w:rPr>
      </w:pPr>
    </w:p>
    <w:p w14:paraId="1FEE5130" w14:textId="77777777" w:rsidR="00241727" w:rsidRPr="0030658C" w:rsidRDefault="00241727" w:rsidP="00241727">
      <w:pPr>
        <w:autoSpaceDE w:val="0"/>
        <w:autoSpaceDN w:val="0"/>
        <w:adjustRightInd w:val="0"/>
        <w:jc w:val="both"/>
        <w:rPr>
          <w:rFonts w:ascii="Calibri" w:hAnsi="Calibri" w:cs="Calibri"/>
          <w:b/>
          <w:color w:val="000000"/>
          <w:sz w:val="22"/>
          <w:szCs w:val="22"/>
        </w:rPr>
      </w:pPr>
      <w:r w:rsidRPr="0030658C">
        <w:rPr>
          <w:rFonts w:ascii="Calibri" w:hAnsi="Calibri" w:cs="Calibri"/>
          <w:b/>
          <w:color w:val="000000"/>
          <w:sz w:val="22"/>
          <w:szCs w:val="22"/>
        </w:rPr>
        <w:t xml:space="preserve">Σημείο </w:t>
      </w:r>
      <w:r>
        <w:rPr>
          <w:rFonts w:ascii="Calibri" w:hAnsi="Calibri" w:cs="Calibri"/>
          <w:b/>
          <w:color w:val="000000"/>
          <w:sz w:val="22"/>
          <w:szCs w:val="22"/>
        </w:rPr>
        <w:t>Γ</w:t>
      </w:r>
      <w:r w:rsidRPr="0030658C">
        <w:rPr>
          <w:rFonts w:ascii="Calibri" w:hAnsi="Calibri" w:cs="Calibri"/>
          <w:b/>
          <w:color w:val="000000"/>
          <w:sz w:val="22"/>
          <w:szCs w:val="22"/>
        </w:rPr>
        <w:t>.</w:t>
      </w:r>
      <w:r>
        <w:rPr>
          <w:rFonts w:ascii="Calibri" w:hAnsi="Calibri" w:cs="Calibri"/>
          <w:b/>
          <w:color w:val="000000"/>
          <w:sz w:val="22"/>
          <w:szCs w:val="22"/>
        </w:rPr>
        <w:t>14</w:t>
      </w:r>
    </w:p>
    <w:p w14:paraId="14AD6120" w14:textId="77777777" w:rsidR="00241727" w:rsidRDefault="00241727" w:rsidP="00241727">
      <w:pPr>
        <w:pStyle w:val="Default"/>
        <w:jc w:val="both"/>
        <w:rPr>
          <w:rFonts w:ascii="Calibri" w:hAnsi="Calibri" w:cs="Calibri"/>
          <w:sz w:val="22"/>
          <w:szCs w:val="22"/>
        </w:rPr>
      </w:pPr>
    </w:p>
    <w:p w14:paraId="5A73D56D" w14:textId="51E7BF61" w:rsidR="00241727" w:rsidRDefault="00241727" w:rsidP="00241727">
      <w:pPr>
        <w:pStyle w:val="Default"/>
        <w:jc w:val="both"/>
        <w:rPr>
          <w:rFonts w:ascii="Calibri" w:hAnsi="Calibri" w:cs="Calibri"/>
          <w:sz w:val="22"/>
          <w:szCs w:val="22"/>
        </w:rPr>
      </w:pPr>
      <w:r>
        <w:rPr>
          <w:rFonts w:ascii="Calibri" w:hAnsi="Calibri" w:cs="Calibri"/>
          <w:sz w:val="22"/>
          <w:szCs w:val="22"/>
        </w:rPr>
        <w:t xml:space="preserve">Ένας συμμετέχων για το σημείο 92, </w:t>
      </w:r>
      <w:r w:rsidRPr="00630D65">
        <w:rPr>
          <w:rFonts w:ascii="Calibri" w:hAnsi="Calibri" w:cs="Calibri"/>
          <w:sz w:val="22"/>
          <w:szCs w:val="22"/>
        </w:rPr>
        <w:t xml:space="preserve">προτείνει οι πελάτες </w:t>
      </w:r>
      <w:proofErr w:type="spellStart"/>
      <w:r w:rsidRPr="00630D65">
        <w:rPr>
          <w:rFonts w:ascii="Calibri" w:hAnsi="Calibri" w:cs="Calibri"/>
          <w:sz w:val="22"/>
          <w:szCs w:val="22"/>
        </w:rPr>
        <w:t>single</w:t>
      </w:r>
      <w:proofErr w:type="spellEnd"/>
      <w:r w:rsidRPr="00630D65">
        <w:rPr>
          <w:rFonts w:ascii="Calibri" w:hAnsi="Calibri" w:cs="Calibri"/>
          <w:sz w:val="22"/>
          <w:szCs w:val="22"/>
        </w:rPr>
        <w:t xml:space="preserve"> </w:t>
      </w:r>
      <w:proofErr w:type="spellStart"/>
      <w:r w:rsidRPr="00630D65">
        <w:rPr>
          <w:rFonts w:ascii="Calibri" w:hAnsi="Calibri" w:cs="Calibri"/>
          <w:sz w:val="22"/>
          <w:szCs w:val="22"/>
        </w:rPr>
        <w:t>play</w:t>
      </w:r>
      <w:proofErr w:type="spellEnd"/>
      <w:r w:rsidRPr="00630D65">
        <w:rPr>
          <w:rFonts w:ascii="Calibri" w:hAnsi="Calibri" w:cs="Calibri"/>
          <w:sz w:val="22"/>
          <w:szCs w:val="22"/>
        </w:rPr>
        <w:t xml:space="preserve"> να εξυπηρετούνται αποκλειστικά από το δίκτυο χαλκού, μέσω υπηρεσιών χονδρικής LLU</w:t>
      </w:r>
      <w:r>
        <w:rPr>
          <w:rFonts w:ascii="Calibri" w:hAnsi="Calibri" w:cs="Calibri"/>
          <w:sz w:val="22"/>
          <w:szCs w:val="22"/>
        </w:rPr>
        <w:t>, το οποίο θα αντικατοπτρίζεται και στον υπολογισμό των τελικών συνδρομητών του μοντέλου.</w:t>
      </w:r>
    </w:p>
    <w:p w14:paraId="28CF9768" w14:textId="77777777" w:rsidR="00241727" w:rsidRDefault="00241727" w:rsidP="00241727">
      <w:pPr>
        <w:pStyle w:val="Default"/>
        <w:jc w:val="both"/>
        <w:rPr>
          <w:rFonts w:ascii="Calibri" w:hAnsi="Calibri" w:cs="Calibri"/>
          <w:sz w:val="22"/>
          <w:szCs w:val="22"/>
        </w:rPr>
      </w:pPr>
    </w:p>
    <w:p w14:paraId="3EF03E55" w14:textId="77777777" w:rsidR="00241727" w:rsidRDefault="00241727" w:rsidP="00241727">
      <w:pPr>
        <w:pStyle w:val="Default"/>
        <w:jc w:val="both"/>
        <w:rPr>
          <w:rFonts w:ascii="Calibri" w:hAnsi="Calibri" w:cs="Calibri"/>
          <w:sz w:val="22"/>
          <w:szCs w:val="22"/>
        </w:rPr>
      </w:pPr>
    </w:p>
    <w:p w14:paraId="21941CA5" w14:textId="77777777" w:rsidR="00241727" w:rsidRPr="00F96284" w:rsidRDefault="00241727" w:rsidP="00241727">
      <w:pPr>
        <w:pStyle w:val="Default"/>
        <w:jc w:val="both"/>
        <w:rPr>
          <w:rFonts w:ascii="Calibri" w:hAnsi="Calibri" w:cs="Calibri"/>
          <w:b/>
          <w:color w:val="1F4E79" w:themeColor="accent1" w:themeShade="80"/>
          <w:sz w:val="22"/>
          <w:szCs w:val="22"/>
          <w:u w:val="single"/>
        </w:rPr>
      </w:pPr>
      <w:r>
        <w:rPr>
          <w:rFonts w:ascii="Calibri" w:hAnsi="Calibri" w:cs="Calibri"/>
          <w:b/>
          <w:color w:val="1F4E79" w:themeColor="accent1" w:themeShade="80"/>
          <w:sz w:val="22"/>
          <w:szCs w:val="22"/>
          <w:u w:val="single"/>
        </w:rPr>
        <w:t xml:space="preserve">Γ.14 </w:t>
      </w:r>
      <w:r w:rsidRPr="00F96284">
        <w:rPr>
          <w:rFonts w:ascii="Calibri" w:hAnsi="Calibri" w:cs="Calibri"/>
          <w:b/>
          <w:color w:val="1F4E79" w:themeColor="accent1" w:themeShade="80"/>
          <w:sz w:val="22"/>
          <w:szCs w:val="22"/>
          <w:u w:val="single"/>
        </w:rPr>
        <w:t>ΘΕΣΗ ΕΕΤΤ</w:t>
      </w:r>
    </w:p>
    <w:p w14:paraId="4A1BB0A5" w14:textId="77777777" w:rsidR="00241727" w:rsidRPr="00F96284" w:rsidRDefault="00241727" w:rsidP="00241727">
      <w:pPr>
        <w:pStyle w:val="Default"/>
        <w:jc w:val="both"/>
        <w:rPr>
          <w:rFonts w:ascii="Calibri" w:hAnsi="Calibri" w:cs="Calibri"/>
          <w:color w:val="1F4E79" w:themeColor="accent1" w:themeShade="80"/>
          <w:sz w:val="22"/>
          <w:szCs w:val="22"/>
        </w:rPr>
      </w:pPr>
    </w:p>
    <w:p w14:paraId="23548774" w14:textId="77777777" w:rsidR="00241727" w:rsidRPr="00067B4B" w:rsidRDefault="00241727" w:rsidP="00241727">
      <w:pPr>
        <w:pStyle w:val="Default"/>
        <w:jc w:val="both"/>
        <w:rPr>
          <w:rFonts w:ascii="Calibri" w:hAnsi="Calibri" w:cs="Calibri"/>
          <w:color w:val="1F4E79" w:themeColor="accent1" w:themeShade="80"/>
          <w:sz w:val="22"/>
          <w:szCs w:val="22"/>
        </w:rPr>
      </w:pPr>
      <w:r w:rsidRPr="00A52F73">
        <w:rPr>
          <w:rFonts w:ascii="Calibri" w:hAnsi="Calibri" w:cs="Calibri"/>
          <w:color w:val="1F4E79" w:themeColor="accent1" w:themeShade="80"/>
          <w:sz w:val="22"/>
          <w:szCs w:val="22"/>
        </w:rPr>
        <w:t xml:space="preserve">Η ΕΕΤΤ </w:t>
      </w:r>
      <w:r>
        <w:rPr>
          <w:rFonts w:ascii="Calibri" w:hAnsi="Calibri" w:cs="Calibri"/>
          <w:color w:val="1F4E79" w:themeColor="accent1" w:themeShade="80"/>
          <w:sz w:val="22"/>
          <w:szCs w:val="22"/>
        </w:rPr>
        <w:t xml:space="preserve">εμμένει στη θέση της να συμπεριληφθούν οι πελάτες </w:t>
      </w:r>
      <w:r>
        <w:rPr>
          <w:rFonts w:ascii="Calibri" w:hAnsi="Calibri" w:cs="Calibri"/>
          <w:color w:val="1F4E79" w:themeColor="accent1" w:themeShade="80"/>
          <w:sz w:val="22"/>
          <w:szCs w:val="22"/>
          <w:lang w:val="en-US"/>
        </w:rPr>
        <w:t>single</w:t>
      </w:r>
      <w:r w:rsidRPr="00A52F73">
        <w:rPr>
          <w:rFonts w:ascii="Calibri" w:hAnsi="Calibri" w:cs="Calibri"/>
          <w:color w:val="1F4E79" w:themeColor="accent1" w:themeShade="80"/>
          <w:sz w:val="22"/>
          <w:szCs w:val="22"/>
        </w:rPr>
        <w:t xml:space="preserve"> </w:t>
      </w:r>
      <w:r>
        <w:rPr>
          <w:rFonts w:ascii="Calibri" w:hAnsi="Calibri" w:cs="Calibri"/>
          <w:color w:val="1F4E79" w:themeColor="accent1" w:themeShade="80"/>
          <w:sz w:val="22"/>
          <w:szCs w:val="22"/>
          <w:lang w:val="en-US"/>
        </w:rPr>
        <w:t>play</w:t>
      </w:r>
      <w:r w:rsidRPr="00A52F73">
        <w:rPr>
          <w:rFonts w:ascii="Calibri" w:hAnsi="Calibri" w:cs="Calibri"/>
          <w:color w:val="1F4E79" w:themeColor="accent1" w:themeShade="80"/>
          <w:sz w:val="22"/>
          <w:szCs w:val="22"/>
        </w:rPr>
        <w:t xml:space="preserve"> </w:t>
      </w:r>
      <w:r>
        <w:rPr>
          <w:rFonts w:ascii="Calibri" w:hAnsi="Calibri" w:cs="Calibri"/>
          <w:color w:val="1F4E79" w:themeColor="accent1" w:themeShade="80"/>
          <w:sz w:val="22"/>
          <w:szCs w:val="22"/>
        </w:rPr>
        <w:t xml:space="preserve">στο δίκτυο </w:t>
      </w:r>
      <w:r>
        <w:rPr>
          <w:rFonts w:ascii="Calibri" w:hAnsi="Calibri" w:cs="Calibri" w:hint="eastAsia"/>
          <w:color w:val="1F4E79" w:themeColor="accent1" w:themeShade="80"/>
          <w:sz w:val="22"/>
          <w:szCs w:val="22"/>
          <w:lang w:eastAsia="ja-JP"/>
        </w:rPr>
        <w:t>F</w:t>
      </w:r>
      <w:r>
        <w:rPr>
          <w:rFonts w:ascii="Calibri" w:hAnsi="Calibri" w:cs="Calibri"/>
          <w:color w:val="1F4E79" w:themeColor="accent1" w:themeShade="80"/>
          <w:sz w:val="22"/>
          <w:szCs w:val="22"/>
          <w:lang w:eastAsia="ja-JP"/>
        </w:rPr>
        <w:t>TTH, καθώς πρέπει οι εν λόγω συνδρομητές να εξυπηρετηθούν από το εκάστοτε διαθέσιμο δίκτυο στο πλαίσιο της μεθοδολογίας της αντικατάστασης</w:t>
      </w:r>
      <w:r w:rsidRPr="00067B4B">
        <w:rPr>
          <w:rFonts w:ascii="Calibri" w:hAnsi="Calibri" w:cs="Calibri"/>
          <w:color w:val="1F4E79" w:themeColor="accent1" w:themeShade="80"/>
          <w:sz w:val="22"/>
          <w:szCs w:val="22"/>
        </w:rPr>
        <w:t xml:space="preserve">, </w:t>
      </w:r>
      <w:r>
        <w:rPr>
          <w:rFonts w:ascii="Calibri" w:hAnsi="Calibri" w:cs="Calibri"/>
          <w:color w:val="1F4E79" w:themeColor="accent1" w:themeShade="80"/>
          <w:sz w:val="22"/>
          <w:szCs w:val="22"/>
        </w:rPr>
        <w:t>όπως ζητήθηκε και από την πλειονότητα των παρόχων.</w:t>
      </w:r>
    </w:p>
    <w:p w14:paraId="7CDD3AFD" w14:textId="77777777" w:rsidR="00241727" w:rsidRDefault="00241727" w:rsidP="00241727">
      <w:pPr>
        <w:pStyle w:val="Default"/>
        <w:jc w:val="both"/>
        <w:rPr>
          <w:rFonts w:ascii="Calibri" w:hAnsi="Calibri" w:cs="Calibri"/>
          <w:sz w:val="22"/>
          <w:szCs w:val="22"/>
        </w:rPr>
      </w:pPr>
    </w:p>
    <w:p w14:paraId="4E2CF18C" w14:textId="77777777" w:rsidR="00241727" w:rsidRPr="0030658C" w:rsidRDefault="00241727" w:rsidP="00241727">
      <w:pPr>
        <w:autoSpaceDE w:val="0"/>
        <w:autoSpaceDN w:val="0"/>
        <w:adjustRightInd w:val="0"/>
        <w:jc w:val="both"/>
        <w:rPr>
          <w:rFonts w:ascii="Calibri" w:hAnsi="Calibri" w:cs="Calibri"/>
          <w:b/>
          <w:color w:val="000000"/>
          <w:sz w:val="22"/>
          <w:szCs w:val="22"/>
        </w:rPr>
      </w:pPr>
      <w:r w:rsidRPr="0030658C">
        <w:rPr>
          <w:rFonts w:ascii="Calibri" w:hAnsi="Calibri" w:cs="Calibri"/>
          <w:b/>
          <w:color w:val="000000"/>
          <w:sz w:val="22"/>
          <w:szCs w:val="22"/>
        </w:rPr>
        <w:lastRenderedPageBreak/>
        <w:t xml:space="preserve">Σημείο </w:t>
      </w:r>
      <w:r>
        <w:rPr>
          <w:rFonts w:ascii="Calibri" w:hAnsi="Calibri" w:cs="Calibri"/>
          <w:b/>
          <w:color w:val="000000"/>
          <w:sz w:val="22"/>
          <w:szCs w:val="22"/>
        </w:rPr>
        <w:t>Γ</w:t>
      </w:r>
      <w:r w:rsidRPr="0030658C">
        <w:rPr>
          <w:rFonts w:ascii="Calibri" w:hAnsi="Calibri" w:cs="Calibri"/>
          <w:b/>
          <w:color w:val="000000"/>
          <w:sz w:val="22"/>
          <w:szCs w:val="22"/>
        </w:rPr>
        <w:t>.</w:t>
      </w:r>
      <w:r>
        <w:rPr>
          <w:rFonts w:ascii="Calibri" w:hAnsi="Calibri" w:cs="Calibri"/>
          <w:b/>
          <w:color w:val="000000"/>
          <w:sz w:val="22"/>
          <w:szCs w:val="22"/>
        </w:rPr>
        <w:t>15</w:t>
      </w:r>
    </w:p>
    <w:p w14:paraId="2D3B6898" w14:textId="77777777" w:rsidR="00241727" w:rsidRDefault="00241727" w:rsidP="00241727">
      <w:pPr>
        <w:pStyle w:val="Default"/>
        <w:jc w:val="both"/>
        <w:rPr>
          <w:rFonts w:ascii="Calibri" w:hAnsi="Calibri" w:cs="Calibri"/>
          <w:sz w:val="22"/>
          <w:szCs w:val="22"/>
        </w:rPr>
      </w:pPr>
    </w:p>
    <w:p w14:paraId="5B2855CD" w14:textId="42A5BC1D" w:rsidR="00241727" w:rsidRDefault="00241727" w:rsidP="00241727">
      <w:pPr>
        <w:pStyle w:val="Default"/>
        <w:jc w:val="both"/>
        <w:rPr>
          <w:rFonts w:ascii="Calibri" w:hAnsi="Calibri" w:cs="Calibri"/>
          <w:sz w:val="22"/>
          <w:szCs w:val="22"/>
        </w:rPr>
      </w:pPr>
      <w:r w:rsidRPr="00F51E79">
        <w:rPr>
          <w:rFonts w:ascii="Calibri" w:hAnsi="Calibri" w:cs="Calibri"/>
          <w:sz w:val="22"/>
          <w:szCs w:val="22"/>
        </w:rPr>
        <w:t xml:space="preserve">Ένας συμμετέχων συμφωνεί με την προσέγγιση ανάπτυξης ενός σύγχρονου αποδοτικού VHCN/FTTH δικτύου και ενός δικτύου non-VHCN (δίκτυο FTTC/χαλκού). Σε σχέση με την ανάπτυξη του δικτύου FFTC/χαλκού, προτείνει τη θέσπιση ανώτατων ορίων τιμών διατηρώντας τις τιμές χονδρικής πρόσβασης στο δίκτυο χαλκού μέχρι το 2028 σύμφωνα με το υφιστάμενο μοντέλο NGA BULRIC+ (ως έχει) και βάσει εκτιμήσεων για τα μετέπειτα χρόνια. Επίσης προτείνει τη διαμόρφωση της υλοποίησης non-VHCN ώστε να αντικατοπτρίζει μόνο το δίκτυο FTTC προχωρώντας μόνο σε ελάχιστες αλλαγές επικαιροποίησης των κοινών παραγόντων (όπως WACC, πληθωρισμός, γενικά έξοδα </w:t>
      </w:r>
      <w:proofErr w:type="spellStart"/>
      <w:r w:rsidRPr="00F51E79">
        <w:rPr>
          <w:rFonts w:ascii="Calibri" w:hAnsi="Calibri" w:cs="Calibri"/>
          <w:sz w:val="22"/>
          <w:szCs w:val="22"/>
        </w:rPr>
        <w:t>κλπ</w:t>
      </w:r>
      <w:proofErr w:type="spellEnd"/>
      <w:r w:rsidRPr="00F51E79">
        <w:rPr>
          <w:rFonts w:ascii="Calibri" w:hAnsi="Calibri" w:cs="Calibri"/>
          <w:sz w:val="22"/>
          <w:szCs w:val="22"/>
        </w:rPr>
        <w:t>).</w:t>
      </w:r>
      <w:r w:rsidRPr="006A250F">
        <w:rPr>
          <w:rFonts w:ascii="Calibri" w:hAnsi="Calibri" w:cs="Calibri"/>
          <w:sz w:val="22"/>
          <w:szCs w:val="22"/>
        </w:rPr>
        <w:t xml:space="preserve"> Στην περίπτωση μοντελοποίησης του VHCN/FTTH δικτύου προτείνει για σκοπούς αποφυγής </w:t>
      </w:r>
      <w:proofErr w:type="spellStart"/>
      <w:r w:rsidRPr="006A250F">
        <w:rPr>
          <w:rFonts w:ascii="Calibri" w:hAnsi="Calibri" w:cs="Calibri"/>
          <w:sz w:val="22"/>
          <w:szCs w:val="22"/>
        </w:rPr>
        <w:t>διπλοϋπολογισμού</w:t>
      </w:r>
      <w:proofErr w:type="spellEnd"/>
      <w:r w:rsidRPr="006A250F">
        <w:rPr>
          <w:rFonts w:ascii="Calibri" w:hAnsi="Calibri" w:cs="Calibri"/>
          <w:sz w:val="22"/>
          <w:szCs w:val="22"/>
        </w:rPr>
        <w:t xml:space="preserve"> κόστους να γίνει σωστή εκτίμηση του ποσοστού επαναχρησιμοποίησης μεταξύ των παγίων στοιχείων δικτύου στα δύο σενάρια.</w:t>
      </w:r>
    </w:p>
    <w:p w14:paraId="3570775C" w14:textId="77777777" w:rsidR="00241727" w:rsidRDefault="00241727" w:rsidP="00241727">
      <w:pPr>
        <w:pStyle w:val="Default"/>
        <w:jc w:val="both"/>
        <w:rPr>
          <w:rFonts w:ascii="Calibri" w:hAnsi="Calibri" w:cs="Calibri"/>
          <w:sz w:val="22"/>
          <w:szCs w:val="22"/>
        </w:rPr>
      </w:pPr>
    </w:p>
    <w:p w14:paraId="369FCEC0" w14:textId="77777777" w:rsidR="00241727" w:rsidRPr="00DA5C34" w:rsidRDefault="00241727" w:rsidP="00241727">
      <w:pPr>
        <w:pStyle w:val="Default"/>
        <w:jc w:val="both"/>
        <w:rPr>
          <w:rFonts w:ascii="Calibri" w:hAnsi="Calibri" w:cs="Calibri"/>
          <w:b/>
          <w:color w:val="1F4E79" w:themeColor="accent1" w:themeShade="80"/>
          <w:sz w:val="22"/>
          <w:szCs w:val="22"/>
          <w:u w:val="single"/>
        </w:rPr>
      </w:pPr>
      <w:r>
        <w:rPr>
          <w:rFonts w:ascii="Calibri" w:hAnsi="Calibri" w:cs="Calibri"/>
          <w:b/>
          <w:color w:val="1F4E79" w:themeColor="accent1" w:themeShade="80"/>
          <w:sz w:val="22"/>
          <w:szCs w:val="22"/>
          <w:u w:val="single"/>
        </w:rPr>
        <w:t xml:space="preserve">Γ.15 </w:t>
      </w:r>
      <w:r w:rsidRPr="00DA5C34">
        <w:rPr>
          <w:rFonts w:ascii="Calibri" w:hAnsi="Calibri" w:cs="Calibri"/>
          <w:b/>
          <w:color w:val="1F4E79" w:themeColor="accent1" w:themeShade="80"/>
          <w:sz w:val="22"/>
          <w:szCs w:val="22"/>
          <w:u w:val="single"/>
        </w:rPr>
        <w:t>ΘΕΣΗ ΕΕΤΤ</w:t>
      </w:r>
    </w:p>
    <w:p w14:paraId="2BCB7CC9" w14:textId="77777777" w:rsidR="00241727" w:rsidRPr="00DA5C34" w:rsidRDefault="00241727" w:rsidP="00241727">
      <w:pPr>
        <w:pStyle w:val="Default"/>
        <w:jc w:val="both"/>
        <w:rPr>
          <w:rFonts w:ascii="Calibri" w:hAnsi="Calibri" w:cs="Calibri"/>
          <w:color w:val="1F4E79" w:themeColor="accent1" w:themeShade="80"/>
          <w:sz w:val="22"/>
          <w:szCs w:val="22"/>
        </w:rPr>
      </w:pPr>
    </w:p>
    <w:p w14:paraId="387EE71D" w14:textId="77777777" w:rsidR="00241727" w:rsidRPr="00067B4B" w:rsidRDefault="00241727" w:rsidP="00241727">
      <w:pPr>
        <w:pStyle w:val="Default"/>
        <w:jc w:val="both"/>
        <w:rPr>
          <w:rFonts w:ascii="Calibri" w:hAnsi="Calibri" w:cs="Calibri"/>
          <w:color w:val="1F4E79" w:themeColor="accent1" w:themeShade="80"/>
          <w:sz w:val="22"/>
          <w:szCs w:val="22"/>
        </w:rPr>
      </w:pPr>
      <w:r w:rsidRPr="681F68F5">
        <w:rPr>
          <w:rFonts w:ascii="Calibri" w:hAnsi="Calibri" w:cs="Calibri"/>
          <w:color w:val="1F4E79" w:themeColor="accent1" w:themeShade="80"/>
          <w:sz w:val="22"/>
          <w:szCs w:val="22"/>
        </w:rPr>
        <w:t>Παραπέμπουμε στην απάντηση</w:t>
      </w:r>
      <w:r>
        <w:rPr>
          <w:rFonts w:ascii="Calibri" w:hAnsi="Calibri" w:cs="Calibri"/>
          <w:color w:val="1F4E79" w:themeColor="accent1" w:themeShade="80"/>
          <w:sz w:val="22"/>
          <w:szCs w:val="22"/>
        </w:rPr>
        <w:t xml:space="preserve"> (Α.1)</w:t>
      </w:r>
      <w:r w:rsidRPr="681F68F5">
        <w:rPr>
          <w:rFonts w:ascii="Calibri" w:hAnsi="Calibri" w:cs="Calibri"/>
          <w:color w:val="1F4E79" w:themeColor="accent1" w:themeShade="80"/>
          <w:sz w:val="22"/>
          <w:szCs w:val="22"/>
        </w:rPr>
        <w:t xml:space="preserve"> της ΕΕΤΤ σε αντίστοιχο σχόλιο προηγούμενης ενότητας του παρόντος.</w:t>
      </w:r>
    </w:p>
    <w:p w14:paraId="777510EF" w14:textId="77777777" w:rsidR="00241727" w:rsidRDefault="00241727" w:rsidP="00241727">
      <w:pPr>
        <w:pStyle w:val="Default"/>
        <w:jc w:val="both"/>
        <w:rPr>
          <w:rFonts w:ascii="Calibri" w:hAnsi="Calibri" w:cs="Calibri"/>
          <w:sz w:val="22"/>
          <w:szCs w:val="22"/>
        </w:rPr>
      </w:pPr>
    </w:p>
    <w:p w14:paraId="61179303" w14:textId="77777777" w:rsidR="00241727" w:rsidRPr="0030658C" w:rsidRDefault="00241727" w:rsidP="00241727">
      <w:pPr>
        <w:autoSpaceDE w:val="0"/>
        <w:autoSpaceDN w:val="0"/>
        <w:adjustRightInd w:val="0"/>
        <w:jc w:val="both"/>
        <w:rPr>
          <w:rFonts w:ascii="Calibri" w:hAnsi="Calibri" w:cs="Calibri"/>
          <w:b/>
          <w:color w:val="000000"/>
          <w:sz w:val="22"/>
          <w:szCs w:val="22"/>
        </w:rPr>
      </w:pPr>
      <w:r w:rsidRPr="0030658C">
        <w:rPr>
          <w:rFonts w:ascii="Calibri" w:hAnsi="Calibri" w:cs="Calibri"/>
          <w:b/>
          <w:color w:val="000000"/>
          <w:sz w:val="22"/>
          <w:szCs w:val="22"/>
        </w:rPr>
        <w:t xml:space="preserve">Σημείο </w:t>
      </w:r>
      <w:r>
        <w:rPr>
          <w:rFonts w:ascii="Calibri" w:hAnsi="Calibri" w:cs="Calibri"/>
          <w:b/>
          <w:color w:val="000000"/>
          <w:sz w:val="22"/>
          <w:szCs w:val="22"/>
        </w:rPr>
        <w:t>Γ</w:t>
      </w:r>
      <w:r w:rsidRPr="0030658C">
        <w:rPr>
          <w:rFonts w:ascii="Calibri" w:hAnsi="Calibri" w:cs="Calibri"/>
          <w:b/>
          <w:color w:val="000000"/>
          <w:sz w:val="22"/>
          <w:szCs w:val="22"/>
        </w:rPr>
        <w:t>.</w:t>
      </w:r>
      <w:r>
        <w:rPr>
          <w:rFonts w:ascii="Calibri" w:hAnsi="Calibri" w:cs="Calibri"/>
          <w:b/>
          <w:color w:val="000000"/>
          <w:sz w:val="22"/>
          <w:szCs w:val="22"/>
        </w:rPr>
        <w:t>16</w:t>
      </w:r>
    </w:p>
    <w:p w14:paraId="606FD366" w14:textId="77777777" w:rsidR="00241727" w:rsidRDefault="00241727" w:rsidP="00241727">
      <w:pPr>
        <w:pStyle w:val="Default"/>
        <w:jc w:val="both"/>
        <w:rPr>
          <w:rFonts w:ascii="Calibri" w:hAnsi="Calibri" w:cs="Calibri"/>
          <w:sz w:val="22"/>
          <w:szCs w:val="22"/>
        </w:rPr>
      </w:pPr>
    </w:p>
    <w:p w14:paraId="3D0DCCD1" w14:textId="6F90D31E" w:rsidR="00241727" w:rsidRPr="006A250F" w:rsidRDefault="00241727" w:rsidP="00241727">
      <w:pPr>
        <w:pStyle w:val="Default"/>
        <w:jc w:val="both"/>
        <w:rPr>
          <w:rFonts w:ascii="Calibri" w:hAnsi="Calibri" w:cs="Calibri"/>
          <w:sz w:val="22"/>
          <w:szCs w:val="22"/>
        </w:rPr>
      </w:pPr>
      <w:r w:rsidRPr="00BC3D52">
        <w:rPr>
          <w:rFonts w:asciiTheme="minorHAnsi" w:hAnsiTheme="minorHAnsi" w:cstheme="minorHAnsi"/>
          <w:sz w:val="22"/>
          <w:szCs w:val="22"/>
        </w:rPr>
        <w:t>Ένας συμμετέχων</w:t>
      </w:r>
      <w:r>
        <w:rPr>
          <w:rFonts w:asciiTheme="minorHAnsi" w:hAnsiTheme="minorHAnsi" w:cstheme="minorHAnsi"/>
          <w:sz w:val="22"/>
          <w:szCs w:val="22"/>
        </w:rPr>
        <w:t xml:space="preserve">, </w:t>
      </w:r>
      <w:r w:rsidRPr="00366E3C">
        <w:rPr>
          <w:rFonts w:ascii="Calibri" w:hAnsi="Calibri" w:cs="Calibri"/>
          <w:sz w:val="22"/>
          <w:szCs w:val="22"/>
        </w:rPr>
        <w:t xml:space="preserve">διαφωνεί αναφορικά </w:t>
      </w:r>
      <w:r>
        <w:rPr>
          <w:rFonts w:ascii="Calibri" w:hAnsi="Calibri" w:cs="Calibri"/>
          <w:sz w:val="22"/>
          <w:szCs w:val="22"/>
        </w:rPr>
        <w:t>με τον ορισμό του μεριδίου αγοράς, και προτείνει ότι σ</w:t>
      </w:r>
      <w:r w:rsidRPr="00366E3C">
        <w:rPr>
          <w:rFonts w:ascii="Calibri" w:hAnsi="Calibri" w:cs="Calibri"/>
          <w:sz w:val="22"/>
          <w:szCs w:val="22"/>
        </w:rPr>
        <w:t>τις περιοχές με επάλληλα δίκτυα ο αποδοτικός Πάροχος θα πρέπει να έχει το μέγιστο 1/Ν της συνολικής αγοράς όπου Ν το πλήθος των Παρόχων που παρέχουν υπηρεσίες χονδρικής</w:t>
      </w:r>
      <w:r>
        <w:rPr>
          <w:rFonts w:ascii="Calibri" w:hAnsi="Calibri" w:cs="Calibri"/>
          <w:sz w:val="22"/>
          <w:szCs w:val="22"/>
        </w:rPr>
        <w:t xml:space="preserve"> στην περιοχή</w:t>
      </w:r>
      <w:r>
        <w:rPr>
          <w:sz w:val="23"/>
          <w:szCs w:val="23"/>
        </w:rPr>
        <w:t>.</w:t>
      </w:r>
    </w:p>
    <w:p w14:paraId="557742D2" w14:textId="77777777" w:rsidR="00241727" w:rsidRDefault="00241727" w:rsidP="00241727">
      <w:pPr>
        <w:pStyle w:val="Default"/>
        <w:jc w:val="both"/>
        <w:rPr>
          <w:rFonts w:ascii="Calibri" w:hAnsi="Calibri" w:cs="Calibri"/>
          <w:sz w:val="22"/>
          <w:szCs w:val="22"/>
        </w:rPr>
      </w:pPr>
    </w:p>
    <w:p w14:paraId="5B4B4469" w14:textId="77777777" w:rsidR="00241727" w:rsidRPr="00DA5C34" w:rsidRDefault="00241727" w:rsidP="00241727">
      <w:pPr>
        <w:pStyle w:val="Default"/>
        <w:jc w:val="both"/>
        <w:rPr>
          <w:rFonts w:ascii="Calibri" w:hAnsi="Calibri" w:cs="Calibri"/>
          <w:b/>
          <w:color w:val="1F4E79" w:themeColor="accent1" w:themeShade="80"/>
          <w:sz w:val="22"/>
          <w:szCs w:val="22"/>
          <w:u w:val="single"/>
        </w:rPr>
      </w:pPr>
      <w:r>
        <w:rPr>
          <w:rFonts w:ascii="Calibri" w:hAnsi="Calibri" w:cs="Calibri"/>
          <w:b/>
          <w:color w:val="1F4E79" w:themeColor="accent1" w:themeShade="80"/>
          <w:sz w:val="22"/>
          <w:szCs w:val="22"/>
          <w:u w:val="single"/>
        </w:rPr>
        <w:t xml:space="preserve">Γ.16 </w:t>
      </w:r>
      <w:r w:rsidRPr="00DA5C34">
        <w:rPr>
          <w:rFonts w:ascii="Calibri" w:hAnsi="Calibri" w:cs="Calibri"/>
          <w:b/>
          <w:color w:val="1F4E79" w:themeColor="accent1" w:themeShade="80"/>
          <w:sz w:val="22"/>
          <w:szCs w:val="22"/>
          <w:u w:val="single"/>
        </w:rPr>
        <w:t>ΘΕΣΗ ΕΕΤΤ</w:t>
      </w:r>
    </w:p>
    <w:p w14:paraId="718C4CFA" w14:textId="77777777" w:rsidR="00241727" w:rsidRPr="00DA5C34" w:rsidRDefault="00241727" w:rsidP="00241727">
      <w:pPr>
        <w:pStyle w:val="Default"/>
        <w:jc w:val="both"/>
        <w:rPr>
          <w:rFonts w:ascii="Calibri" w:hAnsi="Calibri" w:cs="Calibri"/>
          <w:color w:val="1F4E79" w:themeColor="accent1" w:themeShade="80"/>
          <w:sz w:val="22"/>
          <w:szCs w:val="22"/>
        </w:rPr>
      </w:pPr>
    </w:p>
    <w:p w14:paraId="2E72150C" w14:textId="0E25540B" w:rsidR="00241727" w:rsidRPr="00DA5C34" w:rsidRDefault="00241727" w:rsidP="00241727">
      <w:pPr>
        <w:pStyle w:val="Default"/>
        <w:jc w:val="both"/>
        <w:rPr>
          <w:rFonts w:ascii="Calibri" w:hAnsi="Calibri" w:cs="Calibri"/>
          <w:color w:val="1F4E79" w:themeColor="accent1" w:themeShade="80"/>
          <w:sz w:val="22"/>
          <w:szCs w:val="22"/>
        </w:rPr>
      </w:pPr>
      <w:r w:rsidRPr="00DA5C34">
        <w:rPr>
          <w:rFonts w:ascii="Calibri" w:hAnsi="Calibri" w:cs="Calibri"/>
          <w:color w:val="1F4E79" w:themeColor="accent1" w:themeShade="80"/>
          <w:sz w:val="22"/>
          <w:szCs w:val="22"/>
        </w:rPr>
        <w:t>Η ΕΕΤΤ εμμένει στην θέση της καθώς κρίνει ότι η πρόταση του συμμετέχοντα θα οδηγούσε σε σημαντικά χαμηλότερο μερίδιο αγοράς του αποδοτικού παρόχου</w:t>
      </w:r>
      <w:r>
        <w:rPr>
          <w:rFonts w:ascii="Calibri" w:hAnsi="Calibri" w:cs="Calibri"/>
          <w:color w:val="1F4E79" w:themeColor="accent1" w:themeShade="80"/>
          <w:sz w:val="22"/>
          <w:szCs w:val="22"/>
        </w:rPr>
        <w:t xml:space="preserve"> καθώς θα προϋπέθετε την ταυτόχρονη παρουσία άνω των δύο παρόχων με σημαντικό μερίδιο αγοράς σε μία περιοχή</w:t>
      </w:r>
      <w:r w:rsidRPr="00DA5C34">
        <w:rPr>
          <w:rFonts w:ascii="Calibri" w:hAnsi="Calibri" w:cs="Calibri"/>
          <w:color w:val="1F4E79" w:themeColor="accent1" w:themeShade="80"/>
          <w:sz w:val="22"/>
          <w:szCs w:val="22"/>
        </w:rPr>
        <w:t xml:space="preserve">. </w:t>
      </w:r>
      <w:r>
        <w:rPr>
          <w:rFonts w:ascii="Calibri" w:hAnsi="Calibri" w:cs="Calibri"/>
          <w:color w:val="1F4E79" w:themeColor="accent1" w:themeShade="80"/>
          <w:sz w:val="22"/>
          <w:szCs w:val="22"/>
        </w:rPr>
        <w:t>Ωστόσο</w:t>
      </w:r>
      <w:r w:rsidRPr="00DA5C34">
        <w:rPr>
          <w:rFonts w:ascii="Calibri" w:hAnsi="Calibri" w:cs="Calibri"/>
          <w:color w:val="1F4E79" w:themeColor="accent1" w:themeShade="80"/>
          <w:sz w:val="22"/>
          <w:szCs w:val="22"/>
        </w:rPr>
        <w:t xml:space="preserve">, κάτι τέτοιο δεν θεωρείται πιθανό βάσει των στοιχείων που διαθέτει η ΕΕΤΤ και </w:t>
      </w:r>
      <w:r w:rsidR="00466ABC" w:rsidRPr="00DA5C34">
        <w:rPr>
          <w:rFonts w:ascii="Calibri" w:hAnsi="Calibri" w:cs="Calibri"/>
          <w:color w:val="1F4E79" w:themeColor="accent1" w:themeShade="80"/>
          <w:sz w:val="22"/>
          <w:szCs w:val="22"/>
        </w:rPr>
        <w:t>λαμβάνοντ</w:t>
      </w:r>
      <w:r w:rsidR="00466ABC">
        <w:rPr>
          <w:rFonts w:ascii="Calibri" w:hAnsi="Calibri" w:cs="Calibri"/>
          <w:color w:val="1F4E79" w:themeColor="accent1" w:themeShade="80"/>
          <w:sz w:val="22"/>
          <w:szCs w:val="22"/>
        </w:rPr>
        <w:t>ας</w:t>
      </w:r>
      <w:r w:rsidR="00466ABC" w:rsidRPr="00DA5C34">
        <w:rPr>
          <w:rFonts w:ascii="Calibri" w:hAnsi="Calibri" w:cs="Calibri"/>
          <w:color w:val="1F4E79" w:themeColor="accent1" w:themeShade="80"/>
          <w:sz w:val="22"/>
          <w:szCs w:val="22"/>
        </w:rPr>
        <w:t xml:space="preserve"> </w:t>
      </w:r>
      <w:r w:rsidRPr="00DA5C34">
        <w:rPr>
          <w:rFonts w:ascii="Calibri" w:hAnsi="Calibri" w:cs="Calibri"/>
          <w:color w:val="1F4E79" w:themeColor="accent1" w:themeShade="80"/>
          <w:sz w:val="22"/>
          <w:szCs w:val="22"/>
        </w:rPr>
        <w:t>υπόψη τον τύπο που περιγράφεται στο σημείο 63 του κειμένου Δ.Δ.</w:t>
      </w:r>
    </w:p>
    <w:p w14:paraId="699E3B82" w14:textId="77777777" w:rsidR="00241727" w:rsidRDefault="00241727" w:rsidP="00241727">
      <w:pPr>
        <w:pStyle w:val="Default"/>
        <w:jc w:val="both"/>
        <w:rPr>
          <w:rFonts w:ascii="Calibri" w:hAnsi="Calibri" w:cs="Calibri"/>
          <w:sz w:val="22"/>
          <w:szCs w:val="22"/>
        </w:rPr>
      </w:pPr>
    </w:p>
    <w:p w14:paraId="765DD55F" w14:textId="77777777" w:rsidR="00241727" w:rsidRDefault="00241727" w:rsidP="00241727">
      <w:pPr>
        <w:pStyle w:val="10"/>
        <w:keepLines/>
        <w:numPr>
          <w:ilvl w:val="0"/>
          <w:numId w:val="40"/>
        </w:numPr>
        <w:spacing w:before="240" w:line="259" w:lineRule="auto"/>
        <w:jc w:val="both"/>
        <w:rPr>
          <w:rFonts w:asciiTheme="minorHAnsi" w:hAnsiTheme="minorHAnsi" w:cstheme="minorHAnsi"/>
          <w:sz w:val="22"/>
          <w:szCs w:val="22"/>
        </w:rPr>
      </w:pPr>
      <w:bookmarkStart w:id="13" w:name="_Toc198096231"/>
      <w:r>
        <w:rPr>
          <w:rFonts w:asciiTheme="minorHAnsi" w:hAnsiTheme="minorHAnsi" w:cstheme="minorHAnsi"/>
          <w:sz w:val="22"/>
          <w:szCs w:val="22"/>
        </w:rPr>
        <w:t xml:space="preserve">Υλοποίηση </w:t>
      </w:r>
      <w:r>
        <w:rPr>
          <w:rFonts w:asciiTheme="minorHAnsi" w:hAnsiTheme="minorHAnsi" w:cstheme="minorHAnsi"/>
          <w:sz w:val="22"/>
          <w:szCs w:val="22"/>
          <w:lang w:val="en-US"/>
        </w:rPr>
        <w:t>non</w:t>
      </w:r>
      <w:r w:rsidRPr="00640772">
        <w:rPr>
          <w:rFonts w:asciiTheme="minorHAnsi" w:hAnsiTheme="minorHAnsi" w:cstheme="minorHAnsi"/>
          <w:sz w:val="22"/>
          <w:szCs w:val="22"/>
        </w:rPr>
        <w:t>-</w:t>
      </w:r>
      <w:r>
        <w:rPr>
          <w:rFonts w:asciiTheme="minorHAnsi" w:hAnsiTheme="minorHAnsi" w:cstheme="minorHAnsi"/>
          <w:sz w:val="22"/>
          <w:szCs w:val="22"/>
          <w:lang w:val="en-US"/>
        </w:rPr>
        <w:t>VHCN</w:t>
      </w:r>
      <w:bookmarkEnd w:id="13"/>
    </w:p>
    <w:p w14:paraId="08CF93FA" w14:textId="77777777" w:rsidR="00241727" w:rsidRDefault="00241727" w:rsidP="00241727">
      <w:pPr>
        <w:jc w:val="both"/>
        <w:rPr>
          <w:rFonts w:asciiTheme="minorHAnsi" w:hAnsiTheme="minorHAnsi" w:cstheme="minorHAnsi"/>
          <w:sz w:val="22"/>
          <w:szCs w:val="22"/>
        </w:rPr>
      </w:pPr>
    </w:p>
    <w:p w14:paraId="1E6C980B" w14:textId="77777777" w:rsidR="00241727" w:rsidRPr="0030658C" w:rsidRDefault="00241727" w:rsidP="00241727">
      <w:pPr>
        <w:autoSpaceDE w:val="0"/>
        <w:autoSpaceDN w:val="0"/>
        <w:adjustRightInd w:val="0"/>
        <w:jc w:val="both"/>
        <w:rPr>
          <w:rFonts w:ascii="Calibri" w:hAnsi="Calibri" w:cs="Calibri"/>
          <w:b/>
          <w:color w:val="000000"/>
          <w:sz w:val="22"/>
          <w:szCs w:val="22"/>
        </w:rPr>
      </w:pPr>
      <w:r w:rsidRPr="0030658C">
        <w:rPr>
          <w:rFonts w:ascii="Calibri" w:hAnsi="Calibri" w:cs="Calibri"/>
          <w:b/>
          <w:color w:val="000000"/>
          <w:sz w:val="22"/>
          <w:szCs w:val="22"/>
        </w:rPr>
        <w:t xml:space="preserve">Σημείο </w:t>
      </w:r>
      <w:r>
        <w:rPr>
          <w:rFonts w:ascii="Calibri" w:hAnsi="Calibri" w:cs="Calibri"/>
          <w:b/>
          <w:color w:val="000000"/>
          <w:sz w:val="22"/>
          <w:szCs w:val="22"/>
        </w:rPr>
        <w:t>Δ</w:t>
      </w:r>
      <w:r w:rsidRPr="0030658C">
        <w:rPr>
          <w:rFonts w:ascii="Calibri" w:hAnsi="Calibri" w:cs="Calibri"/>
          <w:b/>
          <w:color w:val="000000"/>
          <w:sz w:val="22"/>
          <w:szCs w:val="22"/>
        </w:rPr>
        <w:t>.</w:t>
      </w:r>
      <w:r>
        <w:rPr>
          <w:rFonts w:ascii="Calibri" w:hAnsi="Calibri" w:cs="Calibri"/>
          <w:b/>
          <w:color w:val="000000"/>
          <w:sz w:val="22"/>
          <w:szCs w:val="22"/>
        </w:rPr>
        <w:t>1</w:t>
      </w:r>
    </w:p>
    <w:p w14:paraId="471196A4" w14:textId="77777777" w:rsidR="00241727" w:rsidRDefault="00241727" w:rsidP="00241727">
      <w:pPr>
        <w:jc w:val="both"/>
        <w:rPr>
          <w:rFonts w:asciiTheme="minorHAnsi" w:hAnsiTheme="minorHAnsi" w:cstheme="minorHAnsi"/>
          <w:sz w:val="22"/>
          <w:szCs w:val="22"/>
        </w:rPr>
      </w:pPr>
    </w:p>
    <w:p w14:paraId="08CCF7B6" w14:textId="774D2D05" w:rsidR="00241727" w:rsidRDefault="00241727" w:rsidP="00241727">
      <w:pPr>
        <w:jc w:val="both"/>
        <w:rPr>
          <w:rFonts w:asciiTheme="minorHAnsi" w:hAnsiTheme="minorHAnsi" w:cstheme="minorHAnsi"/>
          <w:sz w:val="22"/>
          <w:szCs w:val="22"/>
        </w:rPr>
      </w:pPr>
      <w:r w:rsidRPr="00D924BB">
        <w:rPr>
          <w:rFonts w:asciiTheme="minorHAnsi" w:hAnsiTheme="minorHAnsi" w:cstheme="minorHAnsi"/>
          <w:sz w:val="22"/>
          <w:szCs w:val="22"/>
        </w:rPr>
        <w:t xml:space="preserve">Ένας συμμετέχων συμφωνεί με την προσέγγιση scorched node </w:t>
      </w:r>
      <w:r>
        <w:rPr>
          <w:rFonts w:asciiTheme="minorHAnsi" w:hAnsiTheme="minorHAnsi" w:cstheme="minorHAnsi"/>
          <w:sz w:val="22"/>
          <w:szCs w:val="22"/>
        </w:rPr>
        <w:t>(</w:t>
      </w:r>
      <w:r>
        <w:rPr>
          <w:rFonts w:asciiTheme="minorHAnsi" w:hAnsiTheme="minorHAnsi" w:cstheme="minorHAnsi"/>
          <w:sz w:val="22"/>
          <w:szCs w:val="22"/>
          <w:lang w:val="en-US"/>
        </w:rPr>
        <w:t>non</w:t>
      </w:r>
      <w:r w:rsidRPr="00B82334">
        <w:rPr>
          <w:rFonts w:asciiTheme="minorHAnsi" w:hAnsiTheme="minorHAnsi" w:cstheme="minorHAnsi"/>
          <w:sz w:val="22"/>
          <w:szCs w:val="22"/>
        </w:rPr>
        <w:t>-</w:t>
      </w:r>
      <w:r>
        <w:rPr>
          <w:rFonts w:asciiTheme="minorHAnsi" w:hAnsiTheme="minorHAnsi" w:cstheme="minorHAnsi"/>
          <w:sz w:val="22"/>
          <w:szCs w:val="22"/>
          <w:lang w:val="en-US"/>
        </w:rPr>
        <w:t>VHCN</w:t>
      </w:r>
      <w:r>
        <w:rPr>
          <w:rFonts w:asciiTheme="minorHAnsi" w:hAnsiTheme="minorHAnsi" w:cstheme="minorHAnsi"/>
          <w:sz w:val="22"/>
          <w:szCs w:val="22"/>
        </w:rPr>
        <w:t xml:space="preserve"> δίκτυο)</w:t>
      </w:r>
      <w:r w:rsidRPr="00D924BB">
        <w:rPr>
          <w:rFonts w:asciiTheme="minorHAnsi" w:hAnsiTheme="minorHAnsi" w:cstheme="minorHAnsi"/>
          <w:sz w:val="22"/>
          <w:szCs w:val="22"/>
        </w:rPr>
        <w:t xml:space="preserve"> και με την παραδοχή ότι το VDSL Vectoring είναι η επικρατούσα FTTC τεχνολογία στην Ελλάδα. Ωστόσο, θεωρεί ότι ο πιο βασικός παράγοντας θα είναι η υλοποίηση στην πράξη του μοντέλου, ιδιαίτερα ο υπολογισμός του μήκους των οδεύσεων του δικτύου και για λόγους διαφάνειας θα πρέπει κατ’ ελάχιστον να καταστούν διαθέσιμα: Οι πηγές βάσει των οποίων γίνονται οι παραδοχές σχετικά με τις τοποθεσίες των κτηρίων στα οποία παρέχονται οι σχετικές υπηρεσίες, </w:t>
      </w:r>
      <w:r>
        <w:rPr>
          <w:rFonts w:asciiTheme="minorHAnsi" w:hAnsiTheme="minorHAnsi" w:cstheme="minorHAnsi"/>
          <w:sz w:val="22"/>
          <w:szCs w:val="22"/>
        </w:rPr>
        <w:t>η</w:t>
      </w:r>
      <w:r w:rsidRPr="00D924BB">
        <w:rPr>
          <w:rFonts w:asciiTheme="minorHAnsi" w:hAnsiTheme="minorHAnsi" w:cstheme="minorHAnsi"/>
          <w:sz w:val="22"/>
          <w:szCs w:val="22"/>
        </w:rPr>
        <w:t xml:space="preserve"> πηγή που χρησιμοποιήθηκε για το οδικό δίκτυο, </w:t>
      </w:r>
      <w:r>
        <w:rPr>
          <w:rFonts w:asciiTheme="minorHAnsi" w:hAnsiTheme="minorHAnsi" w:cstheme="minorHAnsi"/>
          <w:sz w:val="22"/>
          <w:szCs w:val="22"/>
        </w:rPr>
        <w:t>ο</w:t>
      </w:r>
      <w:r w:rsidRPr="00D924BB">
        <w:rPr>
          <w:rFonts w:asciiTheme="minorHAnsi" w:hAnsiTheme="minorHAnsi" w:cstheme="minorHAnsi"/>
          <w:sz w:val="22"/>
          <w:szCs w:val="22"/>
        </w:rPr>
        <w:t xml:space="preserve">ι αλγόριθμοι οδεύσεων που εφαρμόστηκαν. Επιπλέον, θεωρεί αναγκαίο να καταστούν σαφείς οι διαφορές στην προσέγγιση μεταξύ του υφιστάμενου και του επικαιροποιημένου NGA BULRIC+ μοντέλου, καθώς δύναται να επηρεάσουν τον αριθμό των στοιχείων ενεργητικού που σχετίζονται με κάθε </w:t>
      </w:r>
      <w:proofErr w:type="spellStart"/>
      <w:r w:rsidRPr="00D924BB">
        <w:rPr>
          <w:rFonts w:asciiTheme="minorHAnsi" w:hAnsiTheme="minorHAnsi" w:cstheme="minorHAnsi"/>
          <w:sz w:val="22"/>
          <w:szCs w:val="22"/>
        </w:rPr>
        <w:t>μοντελοποιημένη</w:t>
      </w:r>
      <w:proofErr w:type="spellEnd"/>
      <w:r w:rsidRPr="00D924BB">
        <w:rPr>
          <w:rFonts w:asciiTheme="minorHAnsi" w:hAnsiTheme="minorHAnsi" w:cstheme="minorHAnsi"/>
          <w:sz w:val="22"/>
          <w:szCs w:val="22"/>
        </w:rPr>
        <w:t xml:space="preserve"> περιοχή.</w:t>
      </w:r>
      <w:r>
        <w:rPr>
          <w:rFonts w:asciiTheme="minorHAnsi" w:hAnsiTheme="minorHAnsi" w:cstheme="minorHAnsi"/>
          <w:sz w:val="22"/>
          <w:szCs w:val="22"/>
        </w:rPr>
        <w:t xml:space="preserve"> </w:t>
      </w:r>
    </w:p>
    <w:p w14:paraId="3A47A456" w14:textId="77777777" w:rsidR="00241727" w:rsidRDefault="00241727" w:rsidP="00241727">
      <w:pPr>
        <w:jc w:val="both"/>
        <w:rPr>
          <w:rFonts w:asciiTheme="minorHAnsi" w:hAnsiTheme="minorHAnsi" w:cstheme="minorHAnsi"/>
          <w:sz w:val="22"/>
          <w:szCs w:val="22"/>
        </w:rPr>
      </w:pPr>
    </w:p>
    <w:p w14:paraId="697838F4" w14:textId="77777777" w:rsidR="00241727" w:rsidRPr="00DA5C34" w:rsidRDefault="00241727" w:rsidP="00241727">
      <w:pPr>
        <w:pStyle w:val="Default"/>
        <w:jc w:val="both"/>
        <w:rPr>
          <w:rFonts w:ascii="Calibri" w:hAnsi="Calibri" w:cs="Calibri"/>
          <w:b/>
          <w:color w:val="1F4E79" w:themeColor="accent1" w:themeShade="80"/>
          <w:sz w:val="22"/>
          <w:szCs w:val="22"/>
          <w:u w:val="single"/>
        </w:rPr>
      </w:pPr>
      <w:r>
        <w:rPr>
          <w:rFonts w:ascii="Calibri" w:hAnsi="Calibri" w:cs="Calibri"/>
          <w:b/>
          <w:color w:val="1F4E79" w:themeColor="accent1" w:themeShade="80"/>
          <w:sz w:val="22"/>
          <w:szCs w:val="22"/>
          <w:u w:val="single"/>
        </w:rPr>
        <w:t xml:space="preserve">Δ.1 </w:t>
      </w:r>
      <w:r w:rsidRPr="00DA5C34">
        <w:rPr>
          <w:rFonts w:ascii="Calibri" w:hAnsi="Calibri" w:cs="Calibri"/>
          <w:b/>
          <w:color w:val="1F4E79" w:themeColor="accent1" w:themeShade="80"/>
          <w:sz w:val="22"/>
          <w:szCs w:val="22"/>
          <w:u w:val="single"/>
        </w:rPr>
        <w:t>ΘΕΣΗ ΕΕΤΤ</w:t>
      </w:r>
    </w:p>
    <w:p w14:paraId="442DCDF2" w14:textId="77777777" w:rsidR="00241727" w:rsidRPr="00DA5C34" w:rsidRDefault="00241727" w:rsidP="00241727">
      <w:pPr>
        <w:pStyle w:val="Default"/>
        <w:jc w:val="both"/>
        <w:rPr>
          <w:rFonts w:ascii="Calibri" w:hAnsi="Calibri" w:cs="Calibri"/>
          <w:color w:val="1F4E79" w:themeColor="accent1" w:themeShade="80"/>
          <w:sz w:val="22"/>
          <w:szCs w:val="22"/>
        </w:rPr>
      </w:pPr>
    </w:p>
    <w:p w14:paraId="2C428692" w14:textId="77777777" w:rsidR="00241727" w:rsidRPr="002D0C2B" w:rsidRDefault="00241727" w:rsidP="00241727">
      <w:pPr>
        <w:jc w:val="both"/>
        <w:rPr>
          <w:rFonts w:asciiTheme="minorHAnsi" w:hAnsiTheme="minorHAnsi" w:cstheme="minorHAnsi"/>
          <w:color w:val="1F4E79" w:themeColor="accent1" w:themeShade="80"/>
          <w:sz w:val="22"/>
          <w:szCs w:val="22"/>
        </w:rPr>
      </w:pPr>
      <w:r w:rsidRPr="002D0C2B">
        <w:rPr>
          <w:rFonts w:asciiTheme="minorHAnsi" w:hAnsiTheme="minorHAnsi" w:cstheme="minorHAnsi"/>
          <w:color w:val="1F4E79" w:themeColor="accent1" w:themeShade="80"/>
          <w:sz w:val="22"/>
          <w:szCs w:val="22"/>
        </w:rPr>
        <w:t xml:space="preserve">Έχει απαντηθεί σε </w:t>
      </w:r>
      <w:r>
        <w:rPr>
          <w:rFonts w:asciiTheme="minorHAnsi" w:hAnsiTheme="minorHAnsi" w:cstheme="minorHAnsi"/>
          <w:color w:val="1F4E79" w:themeColor="accent1" w:themeShade="80"/>
          <w:sz w:val="22"/>
          <w:szCs w:val="22"/>
        </w:rPr>
        <w:t>αντίστοιχο</w:t>
      </w:r>
      <w:r w:rsidRPr="002D0C2B">
        <w:rPr>
          <w:rFonts w:asciiTheme="minorHAnsi" w:hAnsiTheme="minorHAnsi" w:cstheme="minorHAnsi"/>
          <w:color w:val="1F4E79" w:themeColor="accent1" w:themeShade="80"/>
          <w:sz w:val="22"/>
          <w:szCs w:val="22"/>
        </w:rPr>
        <w:t xml:space="preserve"> σχόλιο </w:t>
      </w:r>
      <w:r>
        <w:rPr>
          <w:rFonts w:asciiTheme="minorHAnsi" w:hAnsiTheme="minorHAnsi" w:cstheme="minorHAnsi"/>
          <w:color w:val="1F4E79" w:themeColor="accent1" w:themeShade="80"/>
          <w:sz w:val="22"/>
          <w:szCs w:val="22"/>
        </w:rPr>
        <w:t xml:space="preserve">σε προηγούμενη ενότητα </w:t>
      </w:r>
      <w:r w:rsidRPr="002D0C2B">
        <w:rPr>
          <w:rFonts w:asciiTheme="minorHAnsi" w:hAnsiTheme="minorHAnsi" w:cstheme="minorHAnsi"/>
          <w:color w:val="1F4E79" w:themeColor="accent1" w:themeShade="80"/>
          <w:sz w:val="22"/>
          <w:szCs w:val="22"/>
        </w:rPr>
        <w:t>του παρόντος</w:t>
      </w:r>
      <w:r>
        <w:rPr>
          <w:rFonts w:asciiTheme="minorHAnsi" w:hAnsiTheme="minorHAnsi" w:cstheme="minorHAnsi"/>
          <w:color w:val="1F4E79" w:themeColor="accent1" w:themeShade="80"/>
          <w:sz w:val="22"/>
          <w:szCs w:val="22"/>
        </w:rPr>
        <w:t xml:space="preserve"> (Γ.3)</w:t>
      </w:r>
      <w:r w:rsidRPr="002D0C2B">
        <w:rPr>
          <w:rFonts w:asciiTheme="minorHAnsi" w:hAnsiTheme="minorHAnsi" w:cstheme="minorHAnsi"/>
          <w:color w:val="1F4E79" w:themeColor="accent1" w:themeShade="80"/>
          <w:sz w:val="22"/>
          <w:szCs w:val="22"/>
        </w:rPr>
        <w:t>.</w:t>
      </w:r>
    </w:p>
    <w:p w14:paraId="0F3157B9" w14:textId="77777777" w:rsidR="00241727" w:rsidRDefault="00241727" w:rsidP="00241727">
      <w:pPr>
        <w:jc w:val="both"/>
        <w:rPr>
          <w:rFonts w:asciiTheme="minorHAnsi" w:hAnsiTheme="minorHAnsi" w:cstheme="minorHAnsi"/>
          <w:sz w:val="22"/>
          <w:szCs w:val="22"/>
        </w:rPr>
      </w:pPr>
    </w:p>
    <w:p w14:paraId="72FF0F06" w14:textId="77777777" w:rsidR="00241727" w:rsidRPr="0030658C" w:rsidRDefault="00241727" w:rsidP="00241727">
      <w:pPr>
        <w:autoSpaceDE w:val="0"/>
        <w:autoSpaceDN w:val="0"/>
        <w:adjustRightInd w:val="0"/>
        <w:jc w:val="both"/>
        <w:rPr>
          <w:rFonts w:ascii="Calibri" w:hAnsi="Calibri" w:cs="Calibri"/>
          <w:b/>
          <w:color w:val="000000"/>
          <w:sz w:val="22"/>
          <w:szCs w:val="22"/>
        </w:rPr>
      </w:pPr>
      <w:r w:rsidRPr="0030658C">
        <w:rPr>
          <w:rFonts w:ascii="Calibri" w:hAnsi="Calibri" w:cs="Calibri"/>
          <w:b/>
          <w:color w:val="000000"/>
          <w:sz w:val="22"/>
          <w:szCs w:val="22"/>
        </w:rPr>
        <w:t xml:space="preserve">Σημείο </w:t>
      </w:r>
      <w:r>
        <w:rPr>
          <w:rFonts w:ascii="Calibri" w:hAnsi="Calibri" w:cs="Calibri"/>
          <w:b/>
          <w:color w:val="000000"/>
          <w:sz w:val="22"/>
          <w:szCs w:val="22"/>
        </w:rPr>
        <w:t>Δ</w:t>
      </w:r>
      <w:r w:rsidRPr="0030658C">
        <w:rPr>
          <w:rFonts w:ascii="Calibri" w:hAnsi="Calibri" w:cs="Calibri"/>
          <w:b/>
          <w:color w:val="000000"/>
          <w:sz w:val="22"/>
          <w:szCs w:val="22"/>
        </w:rPr>
        <w:t>.</w:t>
      </w:r>
      <w:r>
        <w:rPr>
          <w:rFonts w:ascii="Calibri" w:hAnsi="Calibri" w:cs="Calibri"/>
          <w:b/>
          <w:color w:val="000000"/>
          <w:sz w:val="22"/>
          <w:szCs w:val="22"/>
        </w:rPr>
        <w:t>2</w:t>
      </w:r>
    </w:p>
    <w:p w14:paraId="3DF04993" w14:textId="77777777" w:rsidR="00241727" w:rsidRDefault="00241727" w:rsidP="00241727">
      <w:pPr>
        <w:jc w:val="both"/>
        <w:rPr>
          <w:rFonts w:asciiTheme="minorHAnsi" w:hAnsiTheme="minorHAnsi" w:cstheme="minorHAnsi"/>
          <w:sz w:val="22"/>
          <w:szCs w:val="22"/>
        </w:rPr>
      </w:pPr>
    </w:p>
    <w:p w14:paraId="46435190" w14:textId="33D635B3" w:rsidR="00241727" w:rsidRDefault="00241727" w:rsidP="00241727">
      <w:pPr>
        <w:jc w:val="both"/>
        <w:rPr>
          <w:rFonts w:asciiTheme="minorHAnsi" w:hAnsiTheme="minorHAnsi" w:cstheme="minorHAnsi"/>
          <w:sz w:val="22"/>
          <w:szCs w:val="22"/>
        </w:rPr>
      </w:pPr>
      <w:r w:rsidRPr="00D924BB">
        <w:rPr>
          <w:rFonts w:asciiTheme="minorHAnsi" w:hAnsiTheme="minorHAnsi" w:cstheme="minorHAnsi"/>
          <w:sz w:val="22"/>
          <w:szCs w:val="22"/>
        </w:rPr>
        <w:t xml:space="preserve">Ένας συμμετέχων </w:t>
      </w:r>
      <w:r w:rsidRPr="00640772">
        <w:rPr>
          <w:rFonts w:asciiTheme="minorHAnsi" w:hAnsiTheme="minorHAnsi" w:cstheme="minorHAnsi"/>
          <w:sz w:val="22"/>
          <w:szCs w:val="22"/>
        </w:rPr>
        <w:t xml:space="preserve">επισημαίνει ότι δεν έχει καταστεί επαρκώς σαφής η ενεργή ζήτηση για την οποία γίνεται η παραδοχή ότι εξυπηρετείται από το μοντελοποιημένο δίκτυο χαλκού/FTTC και ειδικότερα ο τρόπος με τον οποίο λαμβάνεται υπόψη η ζήτηση που έχει ήδη μεταφερθεί στο δίκτυο FTTH, καθώς και το πώς θα αντιμετωπιστεί η ζήτηση που θα μεταφερθεί στο δίκτυο FTTH στα επόμενα έτη του μοντέλου (2025–2032). </w:t>
      </w:r>
      <w:r>
        <w:rPr>
          <w:rFonts w:asciiTheme="minorHAnsi" w:hAnsiTheme="minorHAnsi" w:cstheme="minorHAnsi"/>
          <w:sz w:val="22"/>
          <w:szCs w:val="22"/>
        </w:rPr>
        <w:t>Π</w:t>
      </w:r>
      <w:r w:rsidRPr="00640772">
        <w:rPr>
          <w:rFonts w:asciiTheme="minorHAnsi" w:hAnsiTheme="minorHAnsi" w:cstheme="minorHAnsi"/>
          <w:sz w:val="22"/>
          <w:szCs w:val="22"/>
        </w:rPr>
        <w:t xml:space="preserve">ροτείνει για λόγους συνέπειας με το υφιστάμενο μοντέλο, να διατηρηθεί η παραδοχή ότι και οι γραμμές που έχουν μεταβεί στο δίκτυο FTTH εξυπηρετούνται από το μοντελοποιημένο δίκτυο χαλκού/FTTC. Αυτό θα μπορούσε να επιτευχθεί, για παράδειγμα, υιοθετώντας τον ίδιο αριθμό ενεργών γραμμών ανά καμπίνα με το υφιστάμενο μοντέλο NGA BULRIC+ (βάσει της τη ζήτησης του 2019, όπου ο αριθμός των ενεργών γραμμών FTTH ήταν πολύ χαμηλός). </w:t>
      </w:r>
    </w:p>
    <w:p w14:paraId="1F9CCDE4" w14:textId="77777777" w:rsidR="00241727" w:rsidRDefault="00241727" w:rsidP="00241727">
      <w:pPr>
        <w:jc w:val="both"/>
        <w:rPr>
          <w:rFonts w:asciiTheme="minorHAnsi" w:hAnsiTheme="minorHAnsi" w:cstheme="minorHAnsi"/>
          <w:sz w:val="22"/>
          <w:szCs w:val="22"/>
        </w:rPr>
      </w:pPr>
    </w:p>
    <w:p w14:paraId="5D936FBB" w14:textId="77777777" w:rsidR="00241727" w:rsidRPr="009807F7" w:rsidRDefault="00241727" w:rsidP="00241727">
      <w:pPr>
        <w:pStyle w:val="Default"/>
        <w:jc w:val="both"/>
        <w:rPr>
          <w:rFonts w:ascii="Calibri" w:hAnsi="Calibri" w:cs="Calibri"/>
          <w:b/>
          <w:color w:val="1F4E79" w:themeColor="accent1" w:themeShade="80"/>
          <w:sz w:val="22"/>
          <w:szCs w:val="22"/>
          <w:u w:val="single"/>
        </w:rPr>
      </w:pPr>
      <w:r>
        <w:rPr>
          <w:rFonts w:ascii="Calibri" w:hAnsi="Calibri" w:cs="Calibri"/>
          <w:b/>
          <w:color w:val="1F4E79" w:themeColor="accent1" w:themeShade="80"/>
          <w:sz w:val="22"/>
          <w:szCs w:val="22"/>
          <w:u w:val="single"/>
        </w:rPr>
        <w:t xml:space="preserve">Δ.2 </w:t>
      </w:r>
      <w:r w:rsidRPr="009807F7">
        <w:rPr>
          <w:rFonts w:ascii="Calibri" w:hAnsi="Calibri" w:cs="Calibri"/>
          <w:b/>
          <w:color w:val="1F4E79" w:themeColor="accent1" w:themeShade="80"/>
          <w:sz w:val="22"/>
          <w:szCs w:val="22"/>
          <w:u w:val="single"/>
        </w:rPr>
        <w:t>ΘΕΣΗ ΕΕΤΤ</w:t>
      </w:r>
    </w:p>
    <w:p w14:paraId="7C3232D8" w14:textId="77777777" w:rsidR="00241727" w:rsidRDefault="00241727" w:rsidP="00241727">
      <w:pPr>
        <w:jc w:val="both"/>
        <w:rPr>
          <w:rFonts w:asciiTheme="minorHAnsi" w:hAnsiTheme="minorHAnsi" w:cstheme="minorHAnsi"/>
          <w:sz w:val="22"/>
          <w:szCs w:val="22"/>
        </w:rPr>
      </w:pPr>
    </w:p>
    <w:p w14:paraId="2CD58779" w14:textId="77777777" w:rsidR="00241727" w:rsidRPr="00257105" w:rsidRDefault="00241727" w:rsidP="00241727">
      <w:pPr>
        <w:jc w:val="both"/>
        <w:rPr>
          <w:rFonts w:asciiTheme="minorHAnsi" w:hAnsiTheme="minorHAnsi" w:cstheme="minorBidi"/>
          <w:color w:val="1F4E79" w:themeColor="accent1" w:themeShade="80"/>
          <w:sz w:val="22"/>
          <w:szCs w:val="22"/>
        </w:rPr>
      </w:pPr>
      <w:r>
        <w:rPr>
          <w:rFonts w:asciiTheme="minorHAnsi" w:hAnsiTheme="minorHAnsi" w:cstheme="minorBidi"/>
          <w:color w:val="1F4E79" w:themeColor="accent1" w:themeShade="80"/>
          <w:sz w:val="22"/>
          <w:szCs w:val="22"/>
        </w:rPr>
        <w:t>Ε</w:t>
      </w:r>
      <w:r w:rsidRPr="681F68F5">
        <w:rPr>
          <w:rFonts w:asciiTheme="minorHAnsi" w:hAnsiTheme="minorHAnsi" w:cstheme="minorBidi"/>
          <w:color w:val="1F4E79" w:themeColor="accent1" w:themeShade="80"/>
          <w:sz w:val="22"/>
          <w:szCs w:val="22"/>
        </w:rPr>
        <w:t xml:space="preserve">πιβεβαιώνεται σύμφωνα με την μεθοδολογία αντικατάστασης ότι οι συνδρομητές του δικτύου </w:t>
      </w:r>
      <w:r w:rsidRPr="681F68F5">
        <w:rPr>
          <w:rFonts w:asciiTheme="minorHAnsi" w:hAnsiTheme="minorHAnsi" w:cstheme="minorBidi"/>
          <w:color w:val="1F4E79" w:themeColor="accent1" w:themeShade="80"/>
          <w:sz w:val="22"/>
          <w:szCs w:val="22"/>
          <w:lang w:val="en-US"/>
        </w:rPr>
        <w:t>VHCN</w:t>
      </w:r>
      <w:r w:rsidRPr="681F68F5">
        <w:rPr>
          <w:rFonts w:asciiTheme="minorHAnsi" w:hAnsiTheme="minorHAnsi" w:cstheme="minorBidi"/>
          <w:color w:val="1F4E79" w:themeColor="accent1" w:themeShade="80"/>
          <w:sz w:val="22"/>
          <w:szCs w:val="22"/>
        </w:rPr>
        <w:t xml:space="preserve"> (</w:t>
      </w:r>
      <w:r w:rsidRPr="681F68F5">
        <w:rPr>
          <w:rFonts w:asciiTheme="minorHAnsi" w:hAnsiTheme="minorHAnsi" w:cstheme="minorBidi"/>
          <w:color w:val="1F4E79" w:themeColor="accent1" w:themeShade="80"/>
          <w:sz w:val="22"/>
          <w:szCs w:val="22"/>
          <w:lang w:val="en-US"/>
        </w:rPr>
        <w:t>FTTH</w:t>
      </w:r>
      <w:r w:rsidRPr="681F68F5">
        <w:rPr>
          <w:rFonts w:asciiTheme="minorHAnsi" w:hAnsiTheme="minorHAnsi" w:cstheme="minorBidi"/>
          <w:color w:val="1F4E79" w:themeColor="accent1" w:themeShade="80"/>
          <w:sz w:val="22"/>
          <w:szCs w:val="22"/>
        </w:rPr>
        <w:t xml:space="preserve">) θα εξυπηρετούνται από το δίκτυο </w:t>
      </w:r>
      <w:r w:rsidRPr="681F68F5">
        <w:rPr>
          <w:rFonts w:asciiTheme="minorHAnsi" w:hAnsiTheme="minorHAnsi" w:cstheme="minorBidi"/>
          <w:color w:val="1F4E79" w:themeColor="accent1" w:themeShade="80"/>
          <w:sz w:val="22"/>
          <w:szCs w:val="22"/>
          <w:lang w:val="en-US"/>
        </w:rPr>
        <w:t>non</w:t>
      </w:r>
      <w:r w:rsidRPr="681F68F5">
        <w:rPr>
          <w:rFonts w:asciiTheme="minorHAnsi" w:hAnsiTheme="minorHAnsi" w:cstheme="minorBidi"/>
          <w:color w:val="1F4E79" w:themeColor="accent1" w:themeShade="80"/>
          <w:sz w:val="22"/>
          <w:szCs w:val="22"/>
        </w:rPr>
        <w:t>-</w:t>
      </w:r>
      <w:r w:rsidRPr="681F68F5">
        <w:rPr>
          <w:rFonts w:asciiTheme="minorHAnsi" w:hAnsiTheme="minorHAnsi" w:cstheme="minorBidi"/>
          <w:color w:val="1F4E79" w:themeColor="accent1" w:themeShade="80"/>
          <w:sz w:val="22"/>
          <w:szCs w:val="22"/>
          <w:lang w:val="en-US"/>
        </w:rPr>
        <w:t>VHCN</w:t>
      </w:r>
      <w:r w:rsidRPr="681F68F5">
        <w:rPr>
          <w:rFonts w:asciiTheme="minorHAnsi" w:hAnsiTheme="minorHAnsi" w:cstheme="minorBidi"/>
          <w:color w:val="1F4E79" w:themeColor="accent1" w:themeShade="80"/>
          <w:sz w:val="22"/>
          <w:szCs w:val="22"/>
        </w:rPr>
        <w:t xml:space="preserve"> (χαλκού/</w:t>
      </w:r>
      <w:r w:rsidRPr="681F68F5">
        <w:rPr>
          <w:rFonts w:asciiTheme="minorHAnsi" w:hAnsiTheme="minorHAnsi" w:cstheme="minorBidi"/>
          <w:color w:val="1F4E79" w:themeColor="accent1" w:themeShade="80"/>
          <w:sz w:val="22"/>
          <w:szCs w:val="22"/>
          <w:lang w:val="en-US"/>
        </w:rPr>
        <w:t>FTTC</w:t>
      </w:r>
      <w:r w:rsidRPr="681F68F5">
        <w:rPr>
          <w:rFonts w:asciiTheme="minorHAnsi" w:hAnsiTheme="minorHAnsi" w:cstheme="minorBidi"/>
          <w:color w:val="1F4E79" w:themeColor="accent1" w:themeShade="80"/>
          <w:sz w:val="22"/>
          <w:szCs w:val="22"/>
        </w:rPr>
        <w:t xml:space="preserve">), κατά αντιστοιχία της μεθοδολογίας που είχε εφαρμοστεί στο υπάρχον </w:t>
      </w:r>
      <w:r w:rsidRPr="681F68F5">
        <w:rPr>
          <w:rFonts w:asciiTheme="minorHAnsi" w:hAnsiTheme="minorHAnsi" w:cstheme="minorBidi"/>
          <w:color w:val="1F4E79" w:themeColor="accent1" w:themeShade="80"/>
          <w:sz w:val="22"/>
          <w:szCs w:val="22"/>
          <w:lang w:val="en-US"/>
        </w:rPr>
        <w:t>NGA</w:t>
      </w:r>
      <w:r w:rsidRPr="681F68F5">
        <w:rPr>
          <w:rFonts w:asciiTheme="minorHAnsi" w:hAnsiTheme="minorHAnsi" w:cstheme="minorBidi"/>
          <w:color w:val="1F4E79" w:themeColor="accent1" w:themeShade="80"/>
          <w:sz w:val="22"/>
          <w:szCs w:val="22"/>
        </w:rPr>
        <w:t xml:space="preserve"> </w:t>
      </w:r>
      <w:r w:rsidRPr="681F68F5">
        <w:rPr>
          <w:rFonts w:asciiTheme="minorHAnsi" w:hAnsiTheme="minorHAnsi" w:cstheme="minorBidi"/>
          <w:color w:val="1F4E79" w:themeColor="accent1" w:themeShade="80"/>
          <w:sz w:val="22"/>
          <w:szCs w:val="22"/>
          <w:lang w:val="en-US"/>
        </w:rPr>
        <w:t>BU</w:t>
      </w:r>
      <w:r w:rsidRPr="681F68F5">
        <w:rPr>
          <w:rFonts w:asciiTheme="minorHAnsi" w:hAnsiTheme="minorHAnsi" w:cstheme="minorBidi"/>
          <w:color w:val="1F4E79" w:themeColor="accent1" w:themeShade="80"/>
          <w:sz w:val="22"/>
          <w:szCs w:val="22"/>
        </w:rPr>
        <w:t xml:space="preserve"> </w:t>
      </w:r>
      <w:r w:rsidRPr="681F68F5">
        <w:rPr>
          <w:rFonts w:asciiTheme="minorHAnsi" w:hAnsiTheme="minorHAnsi" w:cstheme="minorBidi"/>
          <w:color w:val="1F4E79" w:themeColor="accent1" w:themeShade="80"/>
          <w:sz w:val="22"/>
          <w:szCs w:val="22"/>
          <w:lang w:val="en-US"/>
        </w:rPr>
        <w:t>LRIC</w:t>
      </w:r>
      <w:r w:rsidRPr="681F68F5">
        <w:rPr>
          <w:rFonts w:asciiTheme="minorHAnsi" w:hAnsiTheme="minorHAnsi" w:cstheme="minorBidi"/>
          <w:color w:val="1F4E79" w:themeColor="accent1" w:themeShade="80"/>
          <w:sz w:val="22"/>
          <w:szCs w:val="22"/>
        </w:rPr>
        <w:t xml:space="preserve">+. </w:t>
      </w:r>
    </w:p>
    <w:p w14:paraId="16BB024E" w14:textId="77777777" w:rsidR="00241727" w:rsidRDefault="00241727" w:rsidP="00241727">
      <w:pPr>
        <w:jc w:val="both"/>
        <w:rPr>
          <w:rFonts w:asciiTheme="minorHAnsi" w:hAnsiTheme="minorHAnsi" w:cstheme="minorHAnsi"/>
          <w:sz w:val="22"/>
          <w:szCs w:val="22"/>
        </w:rPr>
      </w:pPr>
    </w:p>
    <w:p w14:paraId="1F54198B" w14:textId="77777777" w:rsidR="00241727" w:rsidRPr="0030658C" w:rsidRDefault="00241727" w:rsidP="00241727">
      <w:pPr>
        <w:autoSpaceDE w:val="0"/>
        <w:autoSpaceDN w:val="0"/>
        <w:adjustRightInd w:val="0"/>
        <w:jc w:val="both"/>
        <w:rPr>
          <w:rFonts w:ascii="Calibri" w:hAnsi="Calibri" w:cs="Calibri"/>
          <w:b/>
          <w:color w:val="000000"/>
          <w:sz w:val="22"/>
          <w:szCs w:val="22"/>
        </w:rPr>
      </w:pPr>
      <w:r w:rsidRPr="0030658C">
        <w:rPr>
          <w:rFonts w:ascii="Calibri" w:hAnsi="Calibri" w:cs="Calibri"/>
          <w:b/>
          <w:color w:val="000000"/>
          <w:sz w:val="22"/>
          <w:szCs w:val="22"/>
        </w:rPr>
        <w:t xml:space="preserve">Σημείο </w:t>
      </w:r>
      <w:r>
        <w:rPr>
          <w:rFonts w:ascii="Calibri" w:hAnsi="Calibri" w:cs="Calibri"/>
          <w:b/>
          <w:color w:val="000000"/>
          <w:sz w:val="22"/>
          <w:szCs w:val="22"/>
        </w:rPr>
        <w:t>Δ</w:t>
      </w:r>
      <w:r w:rsidRPr="0030658C">
        <w:rPr>
          <w:rFonts w:ascii="Calibri" w:hAnsi="Calibri" w:cs="Calibri"/>
          <w:b/>
          <w:color w:val="000000"/>
          <w:sz w:val="22"/>
          <w:szCs w:val="22"/>
        </w:rPr>
        <w:t>.</w:t>
      </w:r>
      <w:r>
        <w:rPr>
          <w:rFonts w:ascii="Calibri" w:hAnsi="Calibri" w:cs="Calibri"/>
          <w:b/>
          <w:color w:val="000000"/>
          <w:sz w:val="22"/>
          <w:szCs w:val="22"/>
        </w:rPr>
        <w:t>3</w:t>
      </w:r>
    </w:p>
    <w:p w14:paraId="7864AD9A" w14:textId="77777777" w:rsidR="00241727" w:rsidRDefault="00241727" w:rsidP="00241727">
      <w:pPr>
        <w:jc w:val="both"/>
        <w:rPr>
          <w:rFonts w:asciiTheme="minorHAnsi" w:hAnsiTheme="minorHAnsi" w:cstheme="minorHAnsi"/>
          <w:sz w:val="22"/>
          <w:szCs w:val="22"/>
        </w:rPr>
      </w:pPr>
    </w:p>
    <w:p w14:paraId="4964F16B" w14:textId="3B4B7F0B" w:rsidR="00241727" w:rsidRDefault="00241727" w:rsidP="00241727">
      <w:pPr>
        <w:jc w:val="both"/>
        <w:rPr>
          <w:rFonts w:asciiTheme="minorHAnsi" w:hAnsiTheme="minorHAnsi" w:cstheme="minorHAnsi"/>
          <w:sz w:val="22"/>
          <w:szCs w:val="22"/>
        </w:rPr>
      </w:pPr>
      <w:r w:rsidRPr="006A12F7">
        <w:rPr>
          <w:rFonts w:asciiTheme="minorHAnsi" w:hAnsiTheme="minorHAnsi" w:cstheme="minorHAnsi"/>
          <w:sz w:val="22"/>
          <w:szCs w:val="22"/>
        </w:rPr>
        <w:t>Ένας συμμετέχων επισημαίνει ότι δεν είναι σαφές εάν στα σενάρια FTTC και αμιγούς χαλκού θα εξεταστεί η προσέγγιση κοστολόγησης χρησιμοποιώντας κόστη αντικατάστασης και πλασματικές ζωές περιουσιακών στοιχείων ή θα ληφθεί υπόψη ο βαθμός στον οποίο η σχετική επένδυση του ΟΤΕ έχει αποσβεστεί, και το κόστος που απομένει να ανακτ</w:t>
      </w:r>
      <w:r>
        <w:rPr>
          <w:rFonts w:asciiTheme="minorHAnsi" w:hAnsiTheme="minorHAnsi" w:cstheme="minorHAnsi"/>
          <w:sz w:val="22"/>
          <w:szCs w:val="22"/>
        </w:rPr>
        <w:t>ηθεί</w:t>
      </w:r>
      <w:r w:rsidRPr="006A12F7">
        <w:rPr>
          <w:rFonts w:asciiTheme="minorHAnsi" w:hAnsiTheme="minorHAnsi" w:cstheme="minorHAnsi"/>
          <w:sz w:val="22"/>
          <w:szCs w:val="22"/>
        </w:rPr>
        <w:t xml:space="preserve">. Ο συμμετέχων αναφέρει ότι πρέπει να διασφαλιστεί για τη κοστολόγηση του δικτύου χαλκού ότι ο κατεστημένος φορέας είναι σε θέση να ανακτήσει το μη αποσβεσμένο κόστος της επένδυσής του. </w:t>
      </w:r>
    </w:p>
    <w:p w14:paraId="408E751B" w14:textId="77777777" w:rsidR="00241727" w:rsidRDefault="00241727" w:rsidP="00241727">
      <w:pPr>
        <w:jc w:val="both"/>
        <w:rPr>
          <w:rFonts w:asciiTheme="minorHAnsi" w:hAnsiTheme="minorHAnsi" w:cstheme="minorHAnsi"/>
          <w:sz w:val="22"/>
          <w:szCs w:val="22"/>
        </w:rPr>
      </w:pPr>
    </w:p>
    <w:p w14:paraId="342F617B" w14:textId="77777777" w:rsidR="00241727" w:rsidRPr="009807F7" w:rsidRDefault="00241727" w:rsidP="00241727">
      <w:pPr>
        <w:pStyle w:val="Default"/>
        <w:jc w:val="both"/>
        <w:rPr>
          <w:rFonts w:ascii="Calibri" w:hAnsi="Calibri" w:cs="Calibri"/>
          <w:b/>
          <w:color w:val="1F4E79" w:themeColor="accent1" w:themeShade="80"/>
          <w:sz w:val="22"/>
          <w:szCs w:val="22"/>
          <w:u w:val="single"/>
        </w:rPr>
      </w:pPr>
      <w:r>
        <w:rPr>
          <w:rFonts w:ascii="Calibri" w:hAnsi="Calibri" w:cs="Calibri"/>
          <w:b/>
          <w:color w:val="1F4E79" w:themeColor="accent1" w:themeShade="80"/>
          <w:sz w:val="22"/>
          <w:szCs w:val="22"/>
          <w:u w:val="single"/>
        </w:rPr>
        <w:t xml:space="preserve">Δ.3 </w:t>
      </w:r>
      <w:r w:rsidRPr="009807F7">
        <w:rPr>
          <w:rFonts w:ascii="Calibri" w:hAnsi="Calibri" w:cs="Calibri"/>
          <w:b/>
          <w:color w:val="1F4E79" w:themeColor="accent1" w:themeShade="80"/>
          <w:sz w:val="22"/>
          <w:szCs w:val="22"/>
          <w:u w:val="single"/>
        </w:rPr>
        <w:t>ΘΕΣΗ ΕΕΤΤ</w:t>
      </w:r>
    </w:p>
    <w:p w14:paraId="18BB68E7" w14:textId="77777777" w:rsidR="00241727" w:rsidRDefault="00241727" w:rsidP="00241727">
      <w:pPr>
        <w:jc w:val="both"/>
        <w:rPr>
          <w:rFonts w:asciiTheme="minorHAnsi" w:hAnsiTheme="minorHAnsi" w:cstheme="minorHAnsi"/>
          <w:sz w:val="22"/>
          <w:szCs w:val="22"/>
        </w:rPr>
      </w:pPr>
    </w:p>
    <w:p w14:paraId="68B428C0" w14:textId="77777777" w:rsidR="00241727" w:rsidRPr="00703F77" w:rsidRDefault="00241727" w:rsidP="00241727">
      <w:pPr>
        <w:jc w:val="both"/>
        <w:rPr>
          <w:rFonts w:asciiTheme="minorHAnsi" w:hAnsiTheme="minorHAnsi" w:cstheme="minorBidi"/>
          <w:color w:val="1F4E79" w:themeColor="accent1" w:themeShade="80"/>
          <w:sz w:val="22"/>
          <w:szCs w:val="22"/>
        </w:rPr>
      </w:pPr>
      <w:r w:rsidRPr="681F68F5">
        <w:rPr>
          <w:rFonts w:asciiTheme="minorHAnsi" w:hAnsiTheme="minorHAnsi" w:cstheme="minorBidi"/>
          <w:color w:val="1F4E79" w:themeColor="accent1" w:themeShade="80"/>
          <w:sz w:val="22"/>
          <w:szCs w:val="22"/>
        </w:rPr>
        <w:t>Η ΕΕΤΤ θα εφαρμόσει την ίδια μεθοδολογία που είχε χρησιμοποιηθεί και στο υφιστάμενο μοντέλο NGA BU LRIC+ σχετικά με τον υπολογισμό της υπολειπόμενης αξίας και ζωής των επαναχρησιμοποιούμενων παγίων.</w:t>
      </w:r>
    </w:p>
    <w:p w14:paraId="628C4EDA" w14:textId="77777777" w:rsidR="00241727" w:rsidRDefault="00241727" w:rsidP="00241727">
      <w:pPr>
        <w:jc w:val="both"/>
        <w:rPr>
          <w:rFonts w:asciiTheme="minorHAnsi" w:hAnsiTheme="minorHAnsi" w:cstheme="minorHAnsi"/>
          <w:sz w:val="22"/>
          <w:szCs w:val="22"/>
        </w:rPr>
      </w:pPr>
    </w:p>
    <w:p w14:paraId="3BB9D9C3" w14:textId="77777777" w:rsidR="00241727" w:rsidRPr="0030658C" w:rsidRDefault="00241727" w:rsidP="00241727">
      <w:pPr>
        <w:autoSpaceDE w:val="0"/>
        <w:autoSpaceDN w:val="0"/>
        <w:adjustRightInd w:val="0"/>
        <w:jc w:val="both"/>
        <w:rPr>
          <w:rFonts w:ascii="Calibri" w:hAnsi="Calibri" w:cs="Calibri"/>
          <w:b/>
          <w:color w:val="000000"/>
          <w:sz w:val="22"/>
          <w:szCs w:val="22"/>
        </w:rPr>
      </w:pPr>
      <w:r w:rsidRPr="0030658C">
        <w:rPr>
          <w:rFonts w:ascii="Calibri" w:hAnsi="Calibri" w:cs="Calibri"/>
          <w:b/>
          <w:color w:val="000000"/>
          <w:sz w:val="22"/>
          <w:szCs w:val="22"/>
        </w:rPr>
        <w:t xml:space="preserve">Σημείο </w:t>
      </w:r>
      <w:r>
        <w:rPr>
          <w:rFonts w:ascii="Calibri" w:hAnsi="Calibri" w:cs="Calibri"/>
          <w:b/>
          <w:color w:val="000000"/>
          <w:sz w:val="22"/>
          <w:szCs w:val="22"/>
        </w:rPr>
        <w:t>Δ</w:t>
      </w:r>
      <w:r w:rsidRPr="0030658C">
        <w:rPr>
          <w:rFonts w:ascii="Calibri" w:hAnsi="Calibri" w:cs="Calibri"/>
          <w:b/>
          <w:color w:val="000000"/>
          <w:sz w:val="22"/>
          <w:szCs w:val="22"/>
        </w:rPr>
        <w:t>.</w:t>
      </w:r>
      <w:r>
        <w:rPr>
          <w:rFonts w:ascii="Calibri" w:hAnsi="Calibri" w:cs="Calibri"/>
          <w:b/>
          <w:color w:val="000000"/>
          <w:sz w:val="22"/>
          <w:szCs w:val="22"/>
        </w:rPr>
        <w:t>4</w:t>
      </w:r>
    </w:p>
    <w:p w14:paraId="63E3DC23" w14:textId="77777777" w:rsidR="00241727" w:rsidRDefault="00241727" w:rsidP="00241727">
      <w:pPr>
        <w:jc w:val="both"/>
        <w:rPr>
          <w:rFonts w:asciiTheme="minorHAnsi" w:hAnsiTheme="minorHAnsi" w:cstheme="minorHAnsi"/>
          <w:sz w:val="22"/>
          <w:szCs w:val="22"/>
        </w:rPr>
      </w:pPr>
    </w:p>
    <w:p w14:paraId="378123CD" w14:textId="202FB61E" w:rsidR="00241727" w:rsidRDefault="00241727" w:rsidP="00241727">
      <w:pPr>
        <w:jc w:val="both"/>
        <w:rPr>
          <w:rFonts w:asciiTheme="minorHAnsi" w:hAnsiTheme="minorHAnsi" w:cstheme="minorHAnsi"/>
          <w:sz w:val="22"/>
          <w:szCs w:val="22"/>
        </w:rPr>
      </w:pPr>
      <w:r w:rsidRPr="006A12F7">
        <w:rPr>
          <w:rFonts w:asciiTheme="minorHAnsi" w:hAnsiTheme="minorHAnsi" w:cstheme="minorHAnsi"/>
          <w:sz w:val="22"/>
          <w:szCs w:val="22"/>
        </w:rPr>
        <w:t xml:space="preserve">Ένας συμμετέχων επισημαίνει ότι δεν είναι σαφές πως η ΕΕΤΤ θα μοντελοποιήσει τα δίκτυα </w:t>
      </w:r>
      <w:proofErr w:type="spellStart"/>
      <w:r w:rsidRPr="006A12F7">
        <w:rPr>
          <w:rFonts w:asciiTheme="minorHAnsi" w:hAnsiTheme="minorHAnsi" w:cstheme="minorHAnsi"/>
          <w:sz w:val="22"/>
          <w:szCs w:val="22"/>
        </w:rPr>
        <w:t>Cooper</w:t>
      </w:r>
      <w:proofErr w:type="spellEnd"/>
      <w:r w:rsidRPr="006A12F7">
        <w:rPr>
          <w:rFonts w:asciiTheme="minorHAnsi" w:hAnsiTheme="minorHAnsi" w:cstheme="minorHAnsi"/>
          <w:sz w:val="22"/>
          <w:szCs w:val="22"/>
        </w:rPr>
        <w:t xml:space="preserve"> και FTTC. Θεωρεί ότι η εξέταση 2 ξεχωριστών σεναρίων μοντέλων με διαφορετικά επίπεδα ζήτησης συνεπάγεται ότι το κόστος της υπηρεσίας SLU θα διαφέρει μεταξύ των υπηρεσιών LLU και FTTC. Η διαφορετική αντιμετώπιση τεχνολογιών και το γεγονός ότι η αγορά χονδρικής είναι εθνική δεν συνάδει με την προσέγγιση της ΕΕΤΤ. Για την αποφυγή υψηλότερου κόστους για κάποιους πελάτες και εξαναγκασμό των παρόχων πριν μεταφέρουν τους πελάτες τους στις υπηρεσίες FTTH να τους περάσουν μεταβατικά στις υπηρεσίες FTTC </w:t>
      </w:r>
      <w:r w:rsidRPr="006A12F7">
        <w:rPr>
          <w:rFonts w:asciiTheme="minorHAnsi" w:hAnsiTheme="minorHAnsi" w:cstheme="minorHAnsi"/>
          <w:sz w:val="22"/>
          <w:szCs w:val="22"/>
        </w:rPr>
        <w:lastRenderedPageBreak/>
        <w:t>πολλαπλασιάζοντας τα κόστη, ο συμμετέχων προτείνει να εξαχθεί μια ενιαία (μεσοσταθμική τιμή) για τις υπηρεσίες SLU.</w:t>
      </w:r>
    </w:p>
    <w:p w14:paraId="70473754" w14:textId="77777777" w:rsidR="00241727" w:rsidRDefault="00241727" w:rsidP="00241727">
      <w:pPr>
        <w:jc w:val="both"/>
        <w:rPr>
          <w:rFonts w:asciiTheme="minorHAnsi" w:hAnsiTheme="minorHAnsi" w:cstheme="minorHAnsi"/>
          <w:sz w:val="22"/>
          <w:szCs w:val="22"/>
        </w:rPr>
      </w:pPr>
    </w:p>
    <w:p w14:paraId="772272C5" w14:textId="77777777" w:rsidR="00241727" w:rsidRDefault="00241727" w:rsidP="00241727">
      <w:pPr>
        <w:jc w:val="both"/>
        <w:rPr>
          <w:rFonts w:asciiTheme="minorHAnsi" w:hAnsiTheme="minorHAnsi" w:cstheme="minorHAnsi"/>
          <w:color w:val="1F4E79" w:themeColor="accent1" w:themeShade="80"/>
          <w:sz w:val="22"/>
          <w:szCs w:val="22"/>
        </w:rPr>
      </w:pPr>
    </w:p>
    <w:p w14:paraId="7F99E713" w14:textId="77777777" w:rsidR="00241727" w:rsidRPr="009807F7" w:rsidRDefault="00241727" w:rsidP="00241727">
      <w:pPr>
        <w:pStyle w:val="Default"/>
        <w:jc w:val="both"/>
        <w:rPr>
          <w:rFonts w:ascii="Calibri" w:hAnsi="Calibri" w:cs="Calibri"/>
          <w:b/>
          <w:color w:val="1F4E79" w:themeColor="accent1" w:themeShade="80"/>
          <w:sz w:val="22"/>
          <w:szCs w:val="22"/>
          <w:u w:val="single"/>
        </w:rPr>
      </w:pPr>
      <w:r>
        <w:rPr>
          <w:rFonts w:ascii="Calibri" w:hAnsi="Calibri" w:cs="Calibri"/>
          <w:b/>
          <w:color w:val="1F4E79" w:themeColor="accent1" w:themeShade="80"/>
          <w:sz w:val="22"/>
          <w:szCs w:val="22"/>
          <w:u w:val="single"/>
        </w:rPr>
        <w:t xml:space="preserve">Δ.4 </w:t>
      </w:r>
      <w:r w:rsidRPr="009807F7">
        <w:rPr>
          <w:rFonts w:ascii="Calibri" w:hAnsi="Calibri" w:cs="Calibri"/>
          <w:b/>
          <w:color w:val="1F4E79" w:themeColor="accent1" w:themeShade="80"/>
          <w:sz w:val="22"/>
          <w:szCs w:val="22"/>
          <w:u w:val="single"/>
        </w:rPr>
        <w:t>ΘΕΣΗ ΕΕΤΤ</w:t>
      </w:r>
    </w:p>
    <w:p w14:paraId="4E42B950" w14:textId="77777777" w:rsidR="00241727" w:rsidRDefault="00241727" w:rsidP="00241727">
      <w:pPr>
        <w:jc w:val="both"/>
        <w:rPr>
          <w:rFonts w:asciiTheme="minorHAnsi" w:hAnsiTheme="minorHAnsi" w:cstheme="minorHAnsi"/>
          <w:color w:val="1F4E79" w:themeColor="accent1" w:themeShade="80"/>
          <w:sz w:val="22"/>
          <w:szCs w:val="22"/>
        </w:rPr>
      </w:pPr>
    </w:p>
    <w:p w14:paraId="70CC242D" w14:textId="77777777" w:rsidR="00241727" w:rsidRPr="00703F77" w:rsidRDefault="00241727" w:rsidP="00241727">
      <w:pPr>
        <w:jc w:val="both"/>
        <w:rPr>
          <w:rFonts w:asciiTheme="minorHAnsi" w:hAnsiTheme="minorHAnsi" w:cstheme="minorHAnsi"/>
          <w:color w:val="1F4E79" w:themeColor="accent1" w:themeShade="80"/>
          <w:sz w:val="22"/>
          <w:szCs w:val="22"/>
        </w:rPr>
      </w:pPr>
      <w:r w:rsidRPr="00703F77">
        <w:rPr>
          <w:rFonts w:asciiTheme="minorHAnsi" w:hAnsiTheme="minorHAnsi" w:cstheme="minorHAnsi"/>
          <w:color w:val="1F4E79" w:themeColor="accent1" w:themeShade="80"/>
          <w:sz w:val="22"/>
          <w:szCs w:val="22"/>
        </w:rPr>
        <w:t xml:space="preserve">Η ΕΕΤΤ βασιζόμενη στην αρχή της κοστοστρέφειας </w:t>
      </w:r>
      <w:r>
        <w:rPr>
          <w:rFonts w:asciiTheme="minorHAnsi" w:hAnsiTheme="minorHAnsi" w:cstheme="minorHAnsi"/>
          <w:color w:val="1F4E79" w:themeColor="accent1" w:themeShade="80"/>
          <w:sz w:val="22"/>
          <w:szCs w:val="22"/>
        </w:rPr>
        <w:t>εκτιμά</w:t>
      </w:r>
      <w:r w:rsidRPr="00703F77">
        <w:rPr>
          <w:rFonts w:asciiTheme="minorHAnsi" w:hAnsiTheme="minorHAnsi" w:cstheme="minorHAnsi"/>
          <w:color w:val="1F4E79" w:themeColor="accent1" w:themeShade="80"/>
          <w:sz w:val="22"/>
          <w:szCs w:val="22"/>
        </w:rPr>
        <w:t xml:space="preserve"> ότι ένα ενιαίο και </w:t>
      </w:r>
      <w:r>
        <w:rPr>
          <w:rFonts w:asciiTheme="minorHAnsi" w:hAnsiTheme="minorHAnsi" w:cstheme="minorHAnsi"/>
          <w:color w:val="1F4E79" w:themeColor="accent1" w:themeShade="80"/>
          <w:sz w:val="22"/>
          <w:szCs w:val="22"/>
        </w:rPr>
        <w:t xml:space="preserve">ενδεχομένως </w:t>
      </w:r>
      <w:r w:rsidRPr="00703F77">
        <w:rPr>
          <w:rFonts w:asciiTheme="minorHAnsi" w:hAnsiTheme="minorHAnsi" w:cstheme="minorHAnsi"/>
          <w:color w:val="1F4E79" w:themeColor="accent1" w:themeShade="80"/>
          <w:sz w:val="22"/>
          <w:szCs w:val="22"/>
        </w:rPr>
        <w:t>υψηλότερο μεσοσταθμικό τέλος SLU που δεν συνδέεται πλήρως με το κόστος των υπηρεσιών FTTC θα επιβαρύνει δυσανάλογα τους εναλλακτικούς παρόχους υπηρεσιών FTTC</w:t>
      </w:r>
      <w:r>
        <w:rPr>
          <w:rFonts w:asciiTheme="minorHAnsi" w:hAnsiTheme="minorHAnsi" w:cstheme="minorHAnsi"/>
          <w:color w:val="1F4E79" w:themeColor="accent1" w:themeShade="80"/>
          <w:sz w:val="22"/>
          <w:szCs w:val="22"/>
        </w:rPr>
        <w:t>,</w:t>
      </w:r>
      <w:r w:rsidRPr="00703F77">
        <w:rPr>
          <w:rFonts w:asciiTheme="minorHAnsi" w:hAnsiTheme="minorHAnsi" w:cstheme="minorHAnsi"/>
          <w:color w:val="1F4E79" w:themeColor="accent1" w:themeShade="80"/>
          <w:sz w:val="22"/>
          <w:szCs w:val="22"/>
        </w:rPr>
        <w:t xml:space="preserve"> καθώς θα αποδίδεται στο πάροχο χαλκού ένα τίμημα SLU υψηλότερο του κόστους </w:t>
      </w:r>
      <w:proofErr w:type="spellStart"/>
      <w:r w:rsidRPr="00703F77">
        <w:rPr>
          <w:rFonts w:asciiTheme="minorHAnsi" w:hAnsiTheme="minorHAnsi" w:cstheme="minorHAnsi"/>
          <w:color w:val="1F4E79" w:themeColor="accent1" w:themeShade="80"/>
          <w:sz w:val="22"/>
          <w:szCs w:val="22"/>
        </w:rPr>
        <w:t>υποβρόχου</w:t>
      </w:r>
      <w:proofErr w:type="spellEnd"/>
      <w:r w:rsidRPr="00703F77">
        <w:rPr>
          <w:rFonts w:asciiTheme="minorHAnsi" w:hAnsiTheme="minorHAnsi" w:cstheme="minorHAnsi"/>
          <w:color w:val="1F4E79" w:themeColor="accent1" w:themeShade="80"/>
          <w:sz w:val="22"/>
          <w:szCs w:val="22"/>
        </w:rPr>
        <w:t xml:space="preserve"> που σχετίζεται με την χονδρική υπηρεσία FTTC. Επομένως, σε αυτή την</w:t>
      </w:r>
      <w:r>
        <w:rPr>
          <w:rFonts w:asciiTheme="minorHAnsi" w:hAnsiTheme="minorHAnsi" w:cstheme="minorHAnsi"/>
          <w:color w:val="1F4E79" w:themeColor="accent1" w:themeShade="80"/>
          <w:sz w:val="22"/>
          <w:szCs w:val="22"/>
        </w:rPr>
        <w:t xml:space="preserve"> περίπτωση</w:t>
      </w:r>
      <w:r w:rsidRPr="00703F77">
        <w:rPr>
          <w:rFonts w:asciiTheme="minorHAnsi" w:hAnsiTheme="minorHAnsi" w:cstheme="minorHAnsi"/>
          <w:color w:val="1F4E79" w:themeColor="accent1" w:themeShade="80"/>
          <w:sz w:val="22"/>
          <w:szCs w:val="22"/>
        </w:rPr>
        <w:t xml:space="preserve"> υποεκτιμάται και συμπιέζεται το τμήμα του τέλους που αφορά την οπτική υποδομή από την καμπίνα και προς το ΑΚ. Ως εκ τούτου, η ΕΕΤΤ εμμένει στη θέση της σχετικά με </w:t>
      </w:r>
      <w:r>
        <w:rPr>
          <w:rFonts w:asciiTheme="minorHAnsi" w:hAnsiTheme="minorHAnsi" w:cstheme="minorHAnsi"/>
          <w:color w:val="1F4E79" w:themeColor="accent1" w:themeShade="80"/>
          <w:sz w:val="22"/>
          <w:szCs w:val="22"/>
        </w:rPr>
        <w:t>τον υπολογισμό</w:t>
      </w:r>
      <w:r w:rsidRPr="00703F77">
        <w:rPr>
          <w:rFonts w:asciiTheme="minorHAnsi" w:hAnsiTheme="minorHAnsi" w:cstheme="minorHAnsi"/>
          <w:color w:val="1F4E79" w:themeColor="accent1" w:themeShade="80"/>
          <w:sz w:val="22"/>
          <w:szCs w:val="22"/>
        </w:rPr>
        <w:t xml:space="preserve"> διακριτού τέλους </w:t>
      </w:r>
      <w:proofErr w:type="spellStart"/>
      <w:r w:rsidRPr="00703F77">
        <w:rPr>
          <w:rFonts w:asciiTheme="minorHAnsi" w:hAnsiTheme="minorHAnsi" w:cstheme="minorHAnsi"/>
          <w:color w:val="1F4E79" w:themeColor="accent1" w:themeShade="80"/>
          <w:sz w:val="22"/>
          <w:szCs w:val="22"/>
        </w:rPr>
        <w:t>υποβρόχου</w:t>
      </w:r>
      <w:proofErr w:type="spellEnd"/>
      <w:r w:rsidRPr="00703F77">
        <w:rPr>
          <w:rFonts w:asciiTheme="minorHAnsi" w:hAnsiTheme="minorHAnsi" w:cstheme="minorHAnsi"/>
          <w:color w:val="1F4E79" w:themeColor="accent1" w:themeShade="80"/>
          <w:sz w:val="22"/>
          <w:szCs w:val="22"/>
        </w:rPr>
        <w:t>, που αφορά τις υπηρεσίας FTTC.</w:t>
      </w:r>
    </w:p>
    <w:p w14:paraId="6294C4B0" w14:textId="77777777" w:rsidR="00241727" w:rsidRDefault="00241727" w:rsidP="00241727">
      <w:pPr>
        <w:jc w:val="both"/>
        <w:rPr>
          <w:rFonts w:asciiTheme="minorHAnsi" w:hAnsiTheme="minorHAnsi" w:cstheme="minorHAnsi"/>
          <w:sz w:val="22"/>
          <w:szCs w:val="22"/>
        </w:rPr>
      </w:pPr>
    </w:p>
    <w:p w14:paraId="004A74F9" w14:textId="77777777" w:rsidR="00241727" w:rsidRPr="0030658C" w:rsidRDefault="00241727" w:rsidP="00241727">
      <w:pPr>
        <w:autoSpaceDE w:val="0"/>
        <w:autoSpaceDN w:val="0"/>
        <w:adjustRightInd w:val="0"/>
        <w:jc w:val="both"/>
        <w:rPr>
          <w:rFonts w:ascii="Calibri" w:hAnsi="Calibri" w:cs="Calibri"/>
          <w:b/>
          <w:color w:val="000000"/>
          <w:sz w:val="22"/>
          <w:szCs w:val="22"/>
        </w:rPr>
      </w:pPr>
      <w:r w:rsidRPr="0030658C">
        <w:rPr>
          <w:rFonts w:ascii="Calibri" w:hAnsi="Calibri" w:cs="Calibri"/>
          <w:b/>
          <w:color w:val="000000"/>
          <w:sz w:val="22"/>
          <w:szCs w:val="22"/>
        </w:rPr>
        <w:t xml:space="preserve">Σημείο </w:t>
      </w:r>
      <w:r>
        <w:rPr>
          <w:rFonts w:ascii="Calibri" w:hAnsi="Calibri" w:cs="Calibri"/>
          <w:b/>
          <w:color w:val="000000"/>
          <w:sz w:val="22"/>
          <w:szCs w:val="22"/>
        </w:rPr>
        <w:t>Δ</w:t>
      </w:r>
      <w:r w:rsidRPr="0030658C">
        <w:rPr>
          <w:rFonts w:ascii="Calibri" w:hAnsi="Calibri" w:cs="Calibri"/>
          <w:b/>
          <w:color w:val="000000"/>
          <w:sz w:val="22"/>
          <w:szCs w:val="22"/>
        </w:rPr>
        <w:t>.</w:t>
      </w:r>
      <w:r>
        <w:rPr>
          <w:rFonts w:ascii="Calibri" w:hAnsi="Calibri" w:cs="Calibri"/>
          <w:b/>
          <w:color w:val="000000"/>
          <w:sz w:val="22"/>
          <w:szCs w:val="22"/>
        </w:rPr>
        <w:t>5</w:t>
      </w:r>
    </w:p>
    <w:p w14:paraId="4376308D" w14:textId="77777777" w:rsidR="00241727" w:rsidRDefault="00241727" w:rsidP="00241727">
      <w:pPr>
        <w:jc w:val="both"/>
        <w:rPr>
          <w:rFonts w:asciiTheme="minorHAnsi" w:hAnsiTheme="minorHAnsi" w:cstheme="minorHAnsi"/>
          <w:sz w:val="22"/>
          <w:szCs w:val="22"/>
        </w:rPr>
      </w:pPr>
    </w:p>
    <w:p w14:paraId="28315EA0" w14:textId="4982C30D" w:rsidR="00241727" w:rsidRDefault="00241727" w:rsidP="00241727">
      <w:pPr>
        <w:pStyle w:val="Default"/>
        <w:jc w:val="both"/>
        <w:rPr>
          <w:rFonts w:ascii="Calibri" w:hAnsi="Calibri" w:cs="Calibri"/>
          <w:sz w:val="22"/>
          <w:szCs w:val="22"/>
        </w:rPr>
      </w:pPr>
      <w:r w:rsidRPr="681F68F5">
        <w:rPr>
          <w:rFonts w:ascii="Calibri" w:hAnsi="Calibri" w:cs="Calibri"/>
          <w:sz w:val="22"/>
          <w:szCs w:val="22"/>
        </w:rPr>
        <w:t xml:space="preserve">Ένας συμμετέχων επισημαίνει ότι μια αύξηση των τελών πρόσβασης χαλκού (σε σχέση με το υφιστάμενο μοντέλο) θα αποθαρρύνει τις επενδύσεις στις οπτικές ίνες, θα μειώσει την ικανότητα των εναλλακτικών να χρηματοδοτούν επενδύσεις σε ίνες, θα λειτουργήσει </w:t>
      </w:r>
      <w:proofErr w:type="spellStart"/>
      <w:r w:rsidRPr="681F68F5">
        <w:rPr>
          <w:rFonts w:ascii="Calibri" w:hAnsi="Calibri" w:cs="Calibri"/>
          <w:sz w:val="22"/>
          <w:szCs w:val="22"/>
        </w:rPr>
        <w:t>τιμωρητικά</w:t>
      </w:r>
      <w:proofErr w:type="spellEnd"/>
      <w:r w:rsidRPr="681F68F5">
        <w:rPr>
          <w:rFonts w:ascii="Calibri" w:hAnsi="Calibri" w:cs="Calibri"/>
          <w:sz w:val="22"/>
          <w:szCs w:val="22"/>
        </w:rPr>
        <w:t xml:space="preserve"> για τους τελικούς χρήστες ειδικά για αυτούς που δεν έχουν την επιλογή να μεταβούν σε οπτικές ίνες (ποσοστό μεγαλύτερο του 50% των τελικών χρηστών) και στην περίπτωση που οι εναλλακτικοί δεν επιτρέπεται να αυξήσουν τις τιμές λιανικής των υφισταμένων πελατών τους, θα πρέπει να απορροφήσουν οι ίδιοι τη σχετική αύξηση με κίνδυνο συμπίεσης του περιθωρίου κέρδους τους. Σημειώνεται ότι η Ευρωπαϊκή Επιτροπή έχει ήδη προσδιορίσει ότι η εξέταση του ενδεχόμενου χαλάρωσης σταδιακά της υποχρέωσης ελέγχου των τιμών από μια ΕΡΑ, επιτρέποντας στον φορέα εκμετάλλευσης με ΣΙΑ να αυξήσει σταδιακά τις τιμές χονδρικής για την πρόσβαση σε δίκτυα χαλκού προϋποθέτει ότι στις συγκεκριμένες περιοχές έχει ήδη αρχίσει η περίοδος προειδοποίησης της κατάργησης του δικτύου χαλκού, στοιχείο που εκλείπει αυτή τη στιγμή από την ελληνική πραγματικότητα.</w:t>
      </w:r>
    </w:p>
    <w:p w14:paraId="0907FA58" w14:textId="77777777" w:rsidR="00241727" w:rsidRDefault="00241727" w:rsidP="00241727">
      <w:pPr>
        <w:pStyle w:val="Default"/>
        <w:jc w:val="both"/>
        <w:rPr>
          <w:rFonts w:ascii="Calibri" w:hAnsi="Calibri" w:cs="Calibri"/>
          <w:sz w:val="22"/>
          <w:szCs w:val="22"/>
        </w:rPr>
      </w:pPr>
    </w:p>
    <w:p w14:paraId="121BA9C2" w14:textId="77777777" w:rsidR="00241727" w:rsidRPr="00AE2FAA" w:rsidRDefault="00241727" w:rsidP="00241727">
      <w:pPr>
        <w:pStyle w:val="Default"/>
        <w:jc w:val="both"/>
        <w:rPr>
          <w:rFonts w:ascii="Calibri" w:hAnsi="Calibri" w:cs="Calibri"/>
          <w:b/>
          <w:color w:val="1F4E79" w:themeColor="accent1" w:themeShade="80"/>
          <w:sz w:val="22"/>
          <w:szCs w:val="22"/>
          <w:u w:val="single"/>
        </w:rPr>
      </w:pPr>
      <w:r w:rsidRPr="00AE2FAA">
        <w:rPr>
          <w:rFonts w:ascii="Calibri" w:hAnsi="Calibri" w:cs="Calibri"/>
          <w:b/>
          <w:color w:val="1F4E79" w:themeColor="accent1" w:themeShade="80"/>
          <w:sz w:val="22"/>
          <w:szCs w:val="22"/>
          <w:u w:val="single"/>
        </w:rPr>
        <w:t>Δ.5 ΘΕΣΗ ΕΕΤΤ</w:t>
      </w:r>
    </w:p>
    <w:p w14:paraId="4A4C3C43" w14:textId="77777777" w:rsidR="00241727" w:rsidRDefault="00241727" w:rsidP="00241727">
      <w:pPr>
        <w:pStyle w:val="Default"/>
        <w:jc w:val="both"/>
        <w:rPr>
          <w:rFonts w:ascii="Calibri" w:hAnsi="Calibri" w:cs="Calibri"/>
          <w:sz w:val="22"/>
          <w:szCs w:val="22"/>
        </w:rPr>
      </w:pPr>
    </w:p>
    <w:p w14:paraId="69B0A670" w14:textId="77777777" w:rsidR="00241727" w:rsidRDefault="00241727" w:rsidP="00241727">
      <w:pPr>
        <w:pStyle w:val="Default"/>
        <w:jc w:val="both"/>
        <w:rPr>
          <w:rFonts w:ascii="Calibri" w:hAnsi="Calibri" w:cs="Calibri"/>
          <w:color w:val="1F4E79" w:themeColor="accent1" w:themeShade="80"/>
          <w:sz w:val="22"/>
          <w:szCs w:val="22"/>
        </w:rPr>
      </w:pPr>
      <w:r w:rsidRPr="681F68F5">
        <w:rPr>
          <w:rFonts w:ascii="Calibri" w:hAnsi="Calibri" w:cs="Calibri"/>
          <w:color w:val="1F4E79" w:themeColor="accent1" w:themeShade="80"/>
          <w:sz w:val="22"/>
          <w:szCs w:val="22"/>
        </w:rPr>
        <w:t>Όπως αναφέρεται και στην απάντηση της ΕΕΤΤ στο πρώτο σχόλιο</w:t>
      </w:r>
      <w:r>
        <w:rPr>
          <w:rFonts w:ascii="Calibri" w:hAnsi="Calibri" w:cs="Calibri"/>
          <w:color w:val="1F4E79" w:themeColor="accent1" w:themeShade="80"/>
          <w:sz w:val="22"/>
          <w:szCs w:val="22"/>
        </w:rPr>
        <w:t xml:space="preserve"> (Α.1)</w:t>
      </w:r>
      <w:r w:rsidRPr="681F68F5">
        <w:rPr>
          <w:rFonts w:ascii="Calibri" w:hAnsi="Calibri" w:cs="Calibri"/>
          <w:color w:val="1F4E79" w:themeColor="accent1" w:themeShade="80"/>
          <w:sz w:val="22"/>
          <w:szCs w:val="22"/>
        </w:rPr>
        <w:t>,  το υφιστάμενο μοντέλο δεν αντικατοπτρίζει πλέον επαρκώς τις τεχνολογικές αλλαγές, τη διείσδυση του FTTH και τυχόν επικαλύψεις σε δίκτυα μεταξύ παρόχων, και το μεταβαλλόμενο μερίδιο συνδρομητών μεταξύ υπηρεσιών χαλκού, FTTC και FTTH. Επομένως, κρίνεται απαραίτητη η συνολική ενημέρωση και επέκταση του μοντέλου, ώστε οι τιμές χονδρικής πρόσβασης να αντανακλούν ρεαλιστικά το μακροπρόθεσμο επαυξητικό κόστος σε όλο το φάσμα των δικτύων (χαλκός, FTTC, FTTH) λαμβάνοντας υπόψη και τις προβλέψεις της νέας Σύστασης.</w:t>
      </w:r>
    </w:p>
    <w:p w14:paraId="38EDF732" w14:textId="77777777" w:rsidR="00241727" w:rsidRPr="00650E8C" w:rsidRDefault="00241727" w:rsidP="00241727">
      <w:pPr>
        <w:pStyle w:val="Default"/>
        <w:jc w:val="both"/>
        <w:rPr>
          <w:rFonts w:ascii="Calibri" w:hAnsi="Calibri" w:cs="Calibri"/>
          <w:sz w:val="22"/>
          <w:szCs w:val="22"/>
        </w:rPr>
      </w:pPr>
    </w:p>
    <w:p w14:paraId="1C311135" w14:textId="77777777" w:rsidR="00241727" w:rsidRPr="0030658C" w:rsidRDefault="00241727" w:rsidP="00241727">
      <w:pPr>
        <w:autoSpaceDE w:val="0"/>
        <w:autoSpaceDN w:val="0"/>
        <w:adjustRightInd w:val="0"/>
        <w:jc w:val="both"/>
        <w:rPr>
          <w:rFonts w:ascii="Calibri" w:hAnsi="Calibri" w:cs="Calibri"/>
          <w:b/>
          <w:color w:val="000000"/>
          <w:sz w:val="22"/>
          <w:szCs w:val="22"/>
        </w:rPr>
      </w:pPr>
      <w:r w:rsidRPr="0030658C">
        <w:rPr>
          <w:rFonts w:ascii="Calibri" w:hAnsi="Calibri" w:cs="Calibri"/>
          <w:b/>
          <w:color w:val="000000"/>
          <w:sz w:val="22"/>
          <w:szCs w:val="22"/>
        </w:rPr>
        <w:t xml:space="preserve">Σημείο </w:t>
      </w:r>
      <w:r>
        <w:rPr>
          <w:rFonts w:ascii="Calibri" w:hAnsi="Calibri" w:cs="Calibri"/>
          <w:b/>
          <w:color w:val="000000"/>
          <w:sz w:val="22"/>
          <w:szCs w:val="22"/>
        </w:rPr>
        <w:t>Δ</w:t>
      </w:r>
      <w:r w:rsidRPr="0030658C">
        <w:rPr>
          <w:rFonts w:ascii="Calibri" w:hAnsi="Calibri" w:cs="Calibri"/>
          <w:b/>
          <w:color w:val="000000"/>
          <w:sz w:val="22"/>
          <w:szCs w:val="22"/>
        </w:rPr>
        <w:t>.</w:t>
      </w:r>
      <w:r>
        <w:rPr>
          <w:rFonts w:ascii="Calibri" w:hAnsi="Calibri" w:cs="Calibri"/>
          <w:b/>
          <w:color w:val="000000"/>
          <w:sz w:val="22"/>
          <w:szCs w:val="22"/>
        </w:rPr>
        <w:t>6</w:t>
      </w:r>
    </w:p>
    <w:p w14:paraId="216DE224" w14:textId="77777777" w:rsidR="00241727" w:rsidRDefault="00241727" w:rsidP="00241727">
      <w:pPr>
        <w:jc w:val="both"/>
        <w:rPr>
          <w:rFonts w:asciiTheme="minorHAnsi" w:hAnsiTheme="minorHAnsi" w:cstheme="minorHAnsi"/>
          <w:sz w:val="22"/>
          <w:szCs w:val="22"/>
        </w:rPr>
      </w:pPr>
    </w:p>
    <w:p w14:paraId="0F894849" w14:textId="6160F1FD" w:rsidR="00241727" w:rsidRPr="000262F3" w:rsidRDefault="00241727" w:rsidP="00241727">
      <w:pPr>
        <w:jc w:val="both"/>
        <w:rPr>
          <w:rFonts w:asciiTheme="minorHAnsi" w:hAnsiTheme="minorHAnsi" w:cstheme="minorHAnsi"/>
          <w:sz w:val="22"/>
          <w:szCs w:val="22"/>
        </w:rPr>
      </w:pPr>
      <w:r>
        <w:rPr>
          <w:rFonts w:asciiTheme="minorHAnsi" w:hAnsiTheme="minorHAnsi" w:cstheme="minorHAnsi"/>
          <w:sz w:val="22"/>
          <w:szCs w:val="22"/>
        </w:rPr>
        <w:t xml:space="preserve">Ένας συμμετέχων αναφέρει ότι δεν είναι ξεκάθαρο </w:t>
      </w:r>
      <w:r w:rsidRPr="00A50CEF">
        <w:rPr>
          <w:rFonts w:asciiTheme="minorHAnsi" w:hAnsiTheme="minorHAnsi" w:cstheme="minorHAnsi"/>
          <w:sz w:val="22"/>
          <w:szCs w:val="22"/>
        </w:rPr>
        <w:t>εάν το κόστος όδευσης χαλκού προς τις καμπίνες FTTC θα προσμετρηθεί ως σταθερό ή δεν θα συμπεριληφθεί καθόλου</w:t>
      </w:r>
      <w:r>
        <w:rPr>
          <w:rFonts w:asciiTheme="minorHAnsi" w:hAnsiTheme="minorHAnsi" w:cstheme="minorHAnsi"/>
          <w:sz w:val="22"/>
          <w:szCs w:val="22"/>
        </w:rPr>
        <w:t xml:space="preserve">. Επίσης, αναφορικά με τον ορισμό του </w:t>
      </w:r>
      <w:r w:rsidRPr="00A50CEF">
        <w:rPr>
          <w:rFonts w:ascii="Cambria Math" w:hAnsi="Cambria Math" w:cs="Cambria Math"/>
          <w:sz w:val="22"/>
          <w:szCs w:val="22"/>
        </w:rPr>
        <w:t>𝐹𝐸𝐸𝐷𝐸𝑅</w:t>
      </w:r>
      <w:r w:rsidRPr="009363DB">
        <w:rPr>
          <w:rFonts w:ascii="Cambria Math" w:hAnsi="Cambria Math" w:cs="Cambria Math"/>
          <w:sz w:val="22"/>
          <w:szCs w:val="22"/>
          <w:vertAlign w:val="subscript"/>
        </w:rPr>
        <w:t>𝐹𝑇𝑇𝐶</w:t>
      </w:r>
      <w:r w:rsidRPr="00A50CEF">
        <w:rPr>
          <w:rFonts w:asciiTheme="minorHAnsi" w:hAnsiTheme="minorHAnsi" w:cstheme="minorHAnsi"/>
          <w:sz w:val="22"/>
          <w:szCs w:val="22"/>
        </w:rPr>
        <w:t xml:space="preserve">, προτείνει </w:t>
      </w:r>
      <w:r>
        <w:rPr>
          <w:rFonts w:asciiTheme="minorHAnsi" w:hAnsiTheme="minorHAnsi" w:cstheme="minorHAnsi"/>
          <w:sz w:val="22"/>
          <w:szCs w:val="22"/>
        </w:rPr>
        <w:t xml:space="preserve">για λόγους πληρότητας </w:t>
      </w:r>
      <w:r w:rsidRPr="00A50CEF">
        <w:rPr>
          <w:rFonts w:asciiTheme="minorHAnsi" w:hAnsiTheme="minorHAnsi" w:cstheme="minorHAnsi"/>
          <w:sz w:val="22"/>
          <w:szCs w:val="22"/>
        </w:rPr>
        <w:t>να αντικατασταθεί η αναφορά από “ΑΚ” σε σημείο συγκέντρωσης (</w:t>
      </w:r>
      <w:proofErr w:type="spellStart"/>
      <w:r w:rsidRPr="00A50CEF">
        <w:rPr>
          <w:rFonts w:asciiTheme="minorHAnsi" w:hAnsiTheme="minorHAnsi" w:cstheme="minorHAnsi"/>
          <w:sz w:val="22"/>
          <w:szCs w:val="22"/>
        </w:rPr>
        <w:t>PoP</w:t>
      </w:r>
      <w:proofErr w:type="spellEnd"/>
      <w:r w:rsidRPr="00A50CEF">
        <w:rPr>
          <w:rFonts w:asciiTheme="minorHAnsi" w:hAnsiTheme="minorHAnsi" w:cstheme="minorHAnsi"/>
          <w:sz w:val="22"/>
          <w:szCs w:val="22"/>
        </w:rPr>
        <w:t>) όπου και διασυνδέεται η FTTC καμπίνα</w:t>
      </w:r>
      <w:r>
        <w:rPr>
          <w:rFonts w:asciiTheme="minorHAnsi" w:hAnsiTheme="minorHAnsi" w:cstheme="minorHAnsi"/>
          <w:sz w:val="22"/>
          <w:szCs w:val="22"/>
        </w:rPr>
        <w:t>.</w:t>
      </w:r>
    </w:p>
    <w:p w14:paraId="20A6DDC1" w14:textId="77777777" w:rsidR="00241727" w:rsidRDefault="00241727" w:rsidP="00241727">
      <w:pPr>
        <w:jc w:val="both"/>
        <w:rPr>
          <w:rFonts w:asciiTheme="minorHAnsi" w:hAnsiTheme="minorHAnsi" w:cstheme="minorHAnsi"/>
          <w:sz w:val="22"/>
          <w:szCs w:val="22"/>
        </w:rPr>
      </w:pPr>
    </w:p>
    <w:p w14:paraId="3C9608A9" w14:textId="77777777" w:rsidR="00241727" w:rsidRPr="00FC1208" w:rsidRDefault="00241727" w:rsidP="00241727">
      <w:pPr>
        <w:pStyle w:val="Default"/>
        <w:jc w:val="both"/>
        <w:rPr>
          <w:rFonts w:ascii="Calibri" w:hAnsi="Calibri" w:cs="Calibri"/>
          <w:b/>
          <w:color w:val="1F4E79" w:themeColor="accent1" w:themeShade="80"/>
          <w:sz w:val="22"/>
          <w:szCs w:val="22"/>
          <w:u w:val="single"/>
        </w:rPr>
      </w:pPr>
      <w:r>
        <w:rPr>
          <w:rFonts w:ascii="Calibri" w:hAnsi="Calibri" w:cs="Calibri"/>
          <w:b/>
          <w:color w:val="1F4E79" w:themeColor="accent1" w:themeShade="80"/>
          <w:sz w:val="22"/>
          <w:szCs w:val="22"/>
          <w:u w:val="single"/>
        </w:rPr>
        <w:t xml:space="preserve">Δ.6 </w:t>
      </w:r>
      <w:r w:rsidRPr="00FC1208">
        <w:rPr>
          <w:rFonts w:ascii="Calibri" w:hAnsi="Calibri" w:cs="Calibri"/>
          <w:b/>
          <w:color w:val="1F4E79" w:themeColor="accent1" w:themeShade="80"/>
          <w:sz w:val="22"/>
          <w:szCs w:val="22"/>
          <w:u w:val="single"/>
        </w:rPr>
        <w:t>ΘΕΣΗ ΕΕΤΤ</w:t>
      </w:r>
    </w:p>
    <w:p w14:paraId="62D7032D" w14:textId="77777777" w:rsidR="00241727" w:rsidRPr="00FC1208" w:rsidRDefault="00241727" w:rsidP="00241727">
      <w:pPr>
        <w:pStyle w:val="Default"/>
        <w:jc w:val="both"/>
        <w:rPr>
          <w:rFonts w:ascii="Calibri" w:hAnsi="Calibri" w:cs="Calibri"/>
          <w:color w:val="1F4E79" w:themeColor="accent1" w:themeShade="80"/>
          <w:sz w:val="22"/>
          <w:szCs w:val="22"/>
        </w:rPr>
      </w:pPr>
    </w:p>
    <w:p w14:paraId="6DA1AFA2" w14:textId="77777777" w:rsidR="00241727" w:rsidRPr="00FC1208" w:rsidRDefault="00241727" w:rsidP="00241727">
      <w:pPr>
        <w:jc w:val="both"/>
        <w:rPr>
          <w:rFonts w:asciiTheme="minorHAnsi" w:hAnsiTheme="minorHAnsi" w:cstheme="minorHAnsi"/>
          <w:color w:val="1F4E79" w:themeColor="accent1" w:themeShade="80"/>
          <w:sz w:val="22"/>
          <w:szCs w:val="22"/>
        </w:rPr>
      </w:pPr>
      <w:r w:rsidRPr="00FC1208">
        <w:rPr>
          <w:rFonts w:asciiTheme="minorHAnsi" w:hAnsiTheme="minorHAnsi" w:cstheme="minorHAnsi"/>
          <w:color w:val="1F4E79" w:themeColor="accent1" w:themeShade="80"/>
          <w:sz w:val="22"/>
          <w:szCs w:val="22"/>
        </w:rPr>
        <w:t xml:space="preserve">Το κόστος οδεύσεων χαλκού </w:t>
      </w:r>
      <w:r>
        <w:rPr>
          <w:rFonts w:asciiTheme="minorHAnsi" w:hAnsiTheme="minorHAnsi" w:cstheme="minorHAnsi"/>
          <w:color w:val="1F4E79" w:themeColor="accent1" w:themeShade="80"/>
          <w:sz w:val="22"/>
          <w:szCs w:val="22"/>
        </w:rPr>
        <w:t xml:space="preserve">στο </w:t>
      </w:r>
      <w:r>
        <w:rPr>
          <w:rFonts w:asciiTheme="minorHAnsi" w:hAnsiTheme="minorHAnsi" w:cstheme="minorHAnsi"/>
          <w:color w:val="1F4E79" w:themeColor="accent1" w:themeShade="80"/>
          <w:sz w:val="22"/>
          <w:szCs w:val="22"/>
          <w:lang w:val="en-US"/>
        </w:rPr>
        <w:t>feeder</w:t>
      </w:r>
      <w:r w:rsidRPr="00A03B60">
        <w:rPr>
          <w:rFonts w:asciiTheme="minorHAnsi" w:hAnsiTheme="minorHAnsi" w:cstheme="minorHAnsi"/>
          <w:color w:val="1F4E79" w:themeColor="accent1" w:themeShade="80"/>
          <w:sz w:val="22"/>
          <w:szCs w:val="22"/>
        </w:rPr>
        <w:t xml:space="preserve"> </w:t>
      </w:r>
      <w:r>
        <w:rPr>
          <w:rFonts w:asciiTheme="minorHAnsi" w:hAnsiTheme="minorHAnsi" w:cstheme="minorHAnsi"/>
          <w:color w:val="1F4E79" w:themeColor="accent1" w:themeShade="80"/>
          <w:sz w:val="22"/>
          <w:szCs w:val="22"/>
        </w:rPr>
        <w:t xml:space="preserve">τμήμα, από το </w:t>
      </w:r>
      <w:r w:rsidRPr="00FC1208">
        <w:rPr>
          <w:rFonts w:asciiTheme="minorHAnsi" w:hAnsiTheme="minorHAnsi" w:cstheme="minorHAnsi"/>
          <w:color w:val="1F4E79" w:themeColor="accent1" w:themeShade="80"/>
          <w:sz w:val="22"/>
          <w:szCs w:val="22"/>
        </w:rPr>
        <w:t xml:space="preserve">ΑΚ </w:t>
      </w:r>
      <w:r>
        <w:rPr>
          <w:rFonts w:asciiTheme="minorHAnsi" w:hAnsiTheme="minorHAnsi" w:cstheme="minorHAnsi"/>
          <w:color w:val="1F4E79" w:themeColor="accent1" w:themeShade="80"/>
          <w:sz w:val="22"/>
          <w:szCs w:val="22"/>
        </w:rPr>
        <w:t xml:space="preserve">προς τις </w:t>
      </w:r>
      <w:r w:rsidRPr="00FC1208">
        <w:rPr>
          <w:rFonts w:asciiTheme="minorHAnsi" w:hAnsiTheme="minorHAnsi" w:cstheme="minorHAnsi"/>
          <w:color w:val="1F4E79" w:themeColor="accent1" w:themeShade="80"/>
          <w:sz w:val="22"/>
          <w:szCs w:val="22"/>
        </w:rPr>
        <w:t>καμπίνες FTTC</w:t>
      </w:r>
      <w:r>
        <w:rPr>
          <w:rFonts w:asciiTheme="minorHAnsi" w:hAnsiTheme="minorHAnsi" w:cstheme="minorHAnsi"/>
          <w:color w:val="1F4E79" w:themeColor="accent1" w:themeShade="80"/>
          <w:sz w:val="22"/>
          <w:szCs w:val="22"/>
        </w:rPr>
        <w:t>,</w:t>
      </w:r>
      <w:r w:rsidRPr="00FC1208">
        <w:rPr>
          <w:rFonts w:asciiTheme="minorHAnsi" w:hAnsiTheme="minorHAnsi" w:cstheme="minorHAnsi"/>
          <w:color w:val="1F4E79" w:themeColor="accent1" w:themeShade="80"/>
          <w:sz w:val="22"/>
          <w:szCs w:val="22"/>
        </w:rPr>
        <w:t xml:space="preserve"> δεν μοντελοποιείται και ως εκ τούτου δεν </w:t>
      </w:r>
      <w:proofErr w:type="spellStart"/>
      <w:r w:rsidRPr="00FC1208">
        <w:rPr>
          <w:rFonts w:asciiTheme="minorHAnsi" w:hAnsiTheme="minorHAnsi" w:cstheme="minorHAnsi"/>
          <w:color w:val="1F4E79" w:themeColor="accent1" w:themeShade="80"/>
          <w:sz w:val="22"/>
          <w:szCs w:val="22"/>
        </w:rPr>
        <w:t>προσμετράται</w:t>
      </w:r>
      <w:proofErr w:type="spellEnd"/>
      <w:r w:rsidRPr="00FC1208">
        <w:rPr>
          <w:rFonts w:asciiTheme="minorHAnsi" w:hAnsiTheme="minorHAnsi" w:cstheme="minorHAnsi"/>
          <w:color w:val="1F4E79" w:themeColor="accent1" w:themeShade="80"/>
          <w:sz w:val="22"/>
          <w:szCs w:val="22"/>
        </w:rPr>
        <w:t xml:space="preserve"> στο κόστος του αποδοτικού παρόχου, ενώ αναμένεται </w:t>
      </w:r>
      <w:r>
        <w:rPr>
          <w:rFonts w:asciiTheme="minorHAnsi" w:hAnsiTheme="minorHAnsi" w:cstheme="minorHAnsi"/>
          <w:color w:val="1F4E79" w:themeColor="accent1" w:themeShade="80"/>
          <w:sz w:val="22"/>
          <w:szCs w:val="22"/>
        </w:rPr>
        <w:t xml:space="preserve">ότι </w:t>
      </w:r>
      <w:r w:rsidRPr="00FC1208">
        <w:rPr>
          <w:rFonts w:asciiTheme="minorHAnsi" w:hAnsiTheme="minorHAnsi" w:cstheme="minorHAnsi"/>
          <w:color w:val="1F4E79" w:themeColor="accent1" w:themeShade="80"/>
          <w:sz w:val="22"/>
          <w:szCs w:val="22"/>
        </w:rPr>
        <w:t>το σημαντικότερο μέρος του εν λόγω κόστους να έχει ήδη αποσβεστεί. Η ΕΕΤΤ εμμένει στην τρέχουσα διατύπωση</w:t>
      </w:r>
      <w:r>
        <w:rPr>
          <w:rFonts w:asciiTheme="minorHAnsi" w:hAnsiTheme="minorHAnsi" w:cstheme="minorHAnsi"/>
          <w:color w:val="1F4E79" w:themeColor="accent1" w:themeShade="80"/>
          <w:sz w:val="22"/>
          <w:szCs w:val="22"/>
        </w:rPr>
        <w:t xml:space="preserve"> για τα ΑΚ </w:t>
      </w:r>
      <w:r w:rsidRPr="00FC1208">
        <w:rPr>
          <w:rFonts w:asciiTheme="minorHAnsi" w:hAnsiTheme="minorHAnsi" w:cstheme="minorHAnsi"/>
          <w:color w:val="1F4E79" w:themeColor="accent1" w:themeShade="80"/>
          <w:sz w:val="22"/>
          <w:szCs w:val="22"/>
        </w:rPr>
        <w:t xml:space="preserve">για λόγους συμφωνίας με την </w:t>
      </w:r>
      <w:r>
        <w:rPr>
          <w:rFonts w:asciiTheme="minorHAnsi" w:hAnsiTheme="minorHAnsi" w:cstheme="minorHAnsi"/>
          <w:color w:val="1F4E79" w:themeColor="accent1" w:themeShade="80"/>
          <w:sz w:val="22"/>
          <w:szCs w:val="22"/>
        </w:rPr>
        <w:t xml:space="preserve">υφιστάμενη </w:t>
      </w:r>
      <w:r w:rsidRPr="00FC1208">
        <w:rPr>
          <w:rFonts w:asciiTheme="minorHAnsi" w:hAnsiTheme="minorHAnsi" w:cstheme="minorHAnsi"/>
          <w:color w:val="1F4E79" w:themeColor="accent1" w:themeShade="80"/>
          <w:sz w:val="22"/>
          <w:szCs w:val="22"/>
        </w:rPr>
        <w:t>ορολογία στο κείμενο αρχών και στο μοντέλο.</w:t>
      </w:r>
    </w:p>
    <w:p w14:paraId="6EDBD555" w14:textId="77777777" w:rsidR="00241727" w:rsidRDefault="00241727" w:rsidP="00241727">
      <w:pPr>
        <w:jc w:val="both"/>
        <w:rPr>
          <w:rFonts w:asciiTheme="minorHAnsi" w:hAnsiTheme="minorHAnsi" w:cstheme="minorHAnsi"/>
          <w:sz w:val="22"/>
          <w:szCs w:val="22"/>
        </w:rPr>
      </w:pPr>
    </w:p>
    <w:p w14:paraId="029404E9" w14:textId="77777777" w:rsidR="00241727" w:rsidRPr="0030658C" w:rsidRDefault="00241727" w:rsidP="00241727">
      <w:pPr>
        <w:autoSpaceDE w:val="0"/>
        <w:autoSpaceDN w:val="0"/>
        <w:adjustRightInd w:val="0"/>
        <w:jc w:val="both"/>
        <w:rPr>
          <w:rFonts w:ascii="Calibri" w:hAnsi="Calibri" w:cs="Calibri"/>
          <w:b/>
          <w:color w:val="000000"/>
          <w:sz w:val="22"/>
          <w:szCs w:val="22"/>
        </w:rPr>
      </w:pPr>
      <w:r w:rsidRPr="0030658C">
        <w:rPr>
          <w:rFonts w:ascii="Calibri" w:hAnsi="Calibri" w:cs="Calibri"/>
          <w:b/>
          <w:color w:val="000000"/>
          <w:sz w:val="22"/>
          <w:szCs w:val="22"/>
        </w:rPr>
        <w:t xml:space="preserve">Σημείο </w:t>
      </w:r>
      <w:r>
        <w:rPr>
          <w:rFonts w:ascii="Calibri" w:hAnsi="Calibri" w:cs="Calibri"/>
          <w:b/>
          <w:color w:val="000000"/>
          <w:sz w:val="22"/>
          <w:szCs w:val="22"/>
        </w:rPr>
        <w:t>Δ</w:t>
      </w:r>
      <w:r w:rsidRPr="0030658C">
        <w:rPr>
          <w:rFonts w:ascii="Calibri" w:hAnsi="Calibri" w:cs="Calibri"/>
          <w:b/>
          <w:color w:val="000000"/>
          <w:sz w:val="22"/>
          <w:szCs w:val="22"/>
        </w:rPr>
        <w:t>.</w:t>
      </w:r>
      <w:r>
        <w:rPr>
          <w:rFonts w:ascii="Calibri" w:hAnsi="Calibri" w:cs="Calibri"/>
          <w:b/>
          <w:color w:val="000000"/>
          <w:sz w:val="22"/>
          <w:szCs w:val="22"/>
        </w:rPr>
        <w:t>7</w:t>
      </w:r>
    </w:p>
    <w:p w14:paraId="038D08D5" w14:textId="77777777" w:rsidR="00241727" w:rsidRDefault="00241727" w:rsidP="00241727">
      <w:pPr>
        <w:jc w:val="both"/>
        <w:rPr>
          <w:rFonts w:asciiTheme="minorHAnsi" w:hAnsiTheme="minorHAnsi" w:cstheme="minorHAnsi"/>
          <w:sz w:val="22"/>
          <w:szCs w:val="22"/>
        </w:rPr>
      </w:pPr>
    </w:p>
    <w:p w14:paraId="549890F9" w14:textId="60848EA5" w:rsidR="00241727" w:rsidRPr="00A50CEF" w:rsidRDefault="00241727" w:rsidP="00241727">
      <w:pPr>
        <w:jc w:val="both"/>
        <w:rPr>
          <w:rFonts w:asciiTheme="minorHAnsi" w:hAnsiTheme="minorHAnsi" w:cstheme="minorHAnsi"/>
          <w:sz w:val="22"/>
          <w:szCs w:val="22"/>
        </w:rPr>
      </w:pPr>
      <w:r w:rsidRPr="00BC3D52">
        <w:rPr>
          <w:rFonts w:asciiTheme="minorHAnsi" w:hAnsiTheme="minorHAnsi" w:cstheme="minorHAnsi"/>
          <w:sz w:val="22"/>
          <w:szCs w:val="22"/>
        </w:rPr>
        <w:t>Ένας συμμετέχων</w:t>
      </w:r>
      <w:r>
        <w:rPr>
          <w:rFonts w:asciiTheme="minorHAnsi" w:hAnsiTheme="minorHAnsi" w:cstheme="minorHAnsi"/>
          <w:sz w:val="22"/>
          <w:szCs w:val="22"/>
        </w:rPr>
        <w:t>,</w:t>
      </w:r>
      <w:r w:rsidRPr="00366E3C">
        <w:rPr>
          <w:rFonts w:asciiTheme="minorHAnsi" w:hAnsiTheme="minorHAnsi" w:cstheme="minorHAnsi"/>
          <w:sz w:val="22"/>
          <w:szCs w:val="22"/>
        </w:rPr>
        <w:t xml:space="preserve"> συμφωνεί οι χρήστες </w:t>
      </w:r>
      <w:proofErr w:type="spellStart"/>
      <w:r w:rsidRPr="00366E3C">
        <w:rPr>
          <w:rFonts w:asciiTheme="minorHAnsi" w:hAnsiTheme="minorHAnsi" w:cstheme="minorHAnsi"/>
          <w:sz w:val="22"/>
          <w:szCs w:val="22"/>
        </w:rPr>
        <w:t>single</w:t>
      </w:r>
      <w:proofErr w:type="spellEnd"/>
      <w:r w:rsidRPr="00366E3C">
        <w:rPr>
          <w:rFonts w:asciiTheme="minorHAnsi" w:hAnsiTheme="minorHAnsi" w:cstheme="minorHAnsi"/>
          <w:sz w:val="22"/>
          <w:szCs w:val="22"/>
        </w:rPr>
        <w:t xml:space="preserve"> </w:t>
      </w:r>
      <w:proofErr w:type="spellStart"/>
      <w:r w:rsidRPr="00366E3C">
        <w:rPr>
          <w:rFonts w:asciiTheme="minorHAnsi" w:hAnsiTheme="minorHAnsi" w:cstheme="minorHAnsi"/>
          <w:sz w:val="22"/>
          <w:szCs w:val="22"/>
        </w:rPr>
        <w:t>play</w:t>
      </w:r>
      <w:proofErr w:type="spellEnd"/>
      <w:r w:rsidRPr="00366E3C">
        <w:rPr>
          <w:rFonts w:asciiTheme="minorHAnsi" w:hAnsiTheme="minorHAnsi" w:cstheme="minorHAnsi"/>
          <w:sz w:val="22"/>
          <w:szCs w:val="22"/>
        </w:rPr>
        <w:t xml:space="preserve"> στις περιοχές αυτές να κάνουν χρήση της μικρότερης FTTH χωρητικότητας</w:t>
      </w:r>
      <w:r>
        <w:rPr>
          <w:rFonts w:asciiTheme="minorHAnsi" w:hAnsiTheme="minorHAnsi" w:cstheme="minorHAnsi"/>
          <w:sz w:val="22"/>
          <w:szCs w:val="22"/>
        </w:rPr>
        <w:t>.</w:t>
      </w:r>
    </w:p>
    <w:p w14:paraId="7BFE76C3" w14:textId="77777777" w:rsidR="00241727" w:rsidRPr="00630D65" w:rsidRDefault="00241727" w:rsidP="00241727">
      <w:pPr>
        <w:pStyle w:val="Default"/>
        <w:jc w:val="both"/>
        <w:rPr>
          <w:rFonts w:ascii="Calibri" w:hAnsi="Calibri" w:cs="Calibri"/>
          <w:sz w:val="22"/>
          <w:szCs w:val="22"/>
        </w:rPr>
      </w:pPr>
    </w:p>
    <w:p w14:paraId="6C1F1158" w14:textId="77777777" w:rsidR="00241727" w:rsidRPr="00630D65" w:rsidRDefault="00241727" w:rsidP="00241727">
      <w:pPr>
        <w:pStyle w:val="Default"/>
        <w:jc w:val="both"/>
        <w:rPr>
          <w:rFonts w:ascii="Calibri" w:hAnsi="Calibri" w:cs="Calibri"/>
          <w:sz w:val="22"/>
          <w:szCs w:val="22"/>
        </w:rPr>
      </w:pPr>
    </w:p>
    <w:p w14:paraId="7EE95C91" w14:textId="77777777" w:rsidR="00241727" w:rsidRDefault="00241727" w:rsidP="00241727">
      <w:pPr>
        <w:pStyle w:val="10"/>
        <w:keepLines/>
        <w:numPr>
          <w:ilvl w:val="0"/>
          <w:numId w:val="40"/>
        </w:numPr>
        <w:spacing w:before="240" w:line="259" w:lineRule="auto"/>
        <w:jc w:val="both"/>
        <w:rPr>
          <w:rFonts w:asciiTheme="minorHAnsi" w:hAnsiTheme="minorHAnsi" w:cstheme="minorHAnsi"/>
          <w:sz w:val="22"/>
          <w:szCs w:val="22"/>
          <w:lang w:val="en-US"/>
        </w:rPr>
      </w:pPr>
      <w:bookmarkStart w:id="14" w:name="_Toc198096232"/>
      <w:r>
        <w:rPr>
          <w:rFonts w:asciiTheme="minorHAnsi" w:hAnsiTheme="minorHAnsi" w:cstheme="minorHAnsi"/>
          <w:sz w:val="22"/>
          <w:szCs w:val="22"/>
        </w:rPr>
        <w:t xml:space="preserve">Μεθοδολογία </w:t>
      </w:r>
      <w:r>
        <w:rPr>
          <w:rFonts w:asciiTheme="minorHAnsi" w:hAnsiTheme="minorHAnsi" w:cstheme="minorHAnsi"/>
          <w:sz w:val="22"/>
          <w:szCs w:val="22"/>
          <w:lang w:val="en-US"/>
        </w:rPr>
        <w:t>LRIC+</w:t>
      </w:r>
      <w:bookmarkEnd w:id="14"/>
    </w:p>
    <w:p w14:paraId="599133C4" w14:textId="77777777" w:rsidR="00241727" w:rsidRDefault="00241727" w:rsidP="00241727">
      <w:pPr>
        <w:autoSpaceDE w:val="0"/>
        <w:autoSpaceDN w:val="0"/>
        <w:adjustRightInd w:val="0"/>
        <w:jc w:val="both"/>
        <w:rPr>
          <w:rFonts w:cs="Calibri"/>
          <w:b/>
          <w:color w:val="000000"/>
        </w:rPr>
      </w:pPr>
    </w:p>
    <w:p w14:paraId="327BC13E" w14:textId="77777777" w:rsidR="00241727" w:rsidRPr="0030658C" w:rsidRDefault="00241727" w:rsidP="00241727">
      <w:pPr>
        <w:autoSpaceDE w:val="0"/>
        <w:autoSpaceDN w:val="0"/>
        <w:adjustRightInd w:val="0"/>
        <w:jc w:val="both"/>
        <w:rPr>
          <w:rFonts w:ascii="Calibri" w:hAnsi="Calibri" w:cs="Calibri"/>
          <w:b/>
          <w:color w:val="000000"/>
          <w:sz w:val="22"/>
          <w:szCs w:val="22"/>
        </w:rPr>
      </w:pPr>
      <w:r w:rsidRPr="0030658C">
        <w:rPr>
          <w:rFonts w:ascii="Calibri" w:hAnsi="Calibri" w:cs="Calibri"/>
          <w:b/>
          <w:color w:val="000000"/>
          <w:sz w:val="22"/>
          <w:szCs w:val="22"/>
        </w:rPr>
        <w:t xml:space="preserve">Σημείο </w:t>
      </w:r>
      <w:r>
        <w:rPr>
          <w:rFonts w:ascii="Calibri" w:hAnsi="Calibri" w:cs="Calibri"/>
          <w:b/>
          <w:color w:val="000000"/>
          <w:sz w:val="22"/>
          <w:szCs w:val="22"/>
        </w:rPr>
        <w:t>Ε</w:t>
      </w:r>
      <w:r w:rsidRPr="0030658C">
        <w:rPr>
          <w:rFonts w:ascii="Calibri" w:hAnsi="Calibri" w:cs="Calibri"/>
          <w:b/>
          <w:color w:val="000000"/>
          <w:sz w:val="22"/>
          <w:szCs w:val="22"/>
        </w:rPr>
        <w:t>.</w:t>
      </w:r>
      <w:r>
        <w:rPr>
          <w:rFonts w:ascii="Calibri" w:hAnsi="Calibri" w:cs="Calibri"/>
          <w:b/>
          <w:color w:val="000000"/>
          <w:sz w:val="22"/>
          <w:szCs w:val="22"/>
        </w:rPr>
        <w:t>1</w:t>
      </w:r>
    </w:p>
    <w:p w14:paraId="50B13599" w14:textId="77777777" w:rsidR="00241727" w:rsidRPr="0098793C" w:rsidRDefault="00241727" w:rsidP="00241727">
      <w:pPr>
        <w:jc w:val="both"/>
        <w:rPr>
          <w:lang w:val="en-US"/>
        </w:rPr>
      </w:pPr>
    </w:p>
    <w:p w14:paraId="396212C3" w14:textId="424072AF" w:rsidR="00241727" w:rsidRDefault="00241727" w:rsidP="00241727">
      <w:pPr>
        <w:pStyle w:val="Default"/>
        <w:jc w:val="both"/>
        <w:rPr>
          <w:rFonts w:ascii="Calibri" w:hAnsi="Calibri" w:cs="Calibri"/>
          <w:sz w:val="22"/>
          <w:szCs w:val="22"/>
        </w:rPr>
      </w:pPr>
      <w:r w:rsidRPr="0098793C">
        <w:rPr>
          <w:rFonts w:ascii="Calibri" w:hAnsi="Calibri" w:cs="Calibri"/>
          <w:sz w:val="22"/>
          <w:szCs w:val="22"/>
        </w:rPr>
        <w:t xml:space="preserve">Ένας συμμετέχων συμφωνεί με την εφαρμογή της μεθοδολογίας LRIC+ για τον υπολογισμό του κόστους, καθώς και με την προσέγγιση επιμερισμού του κόστους άμεσων δαπανών με τη χρήση οδηγών κόστους. Ο ίδιος συμμετέχων επισημαίνει ότι η ανάλυση για τον επιμερισμό κόστους για τις υπηρεσίες πρόσβασης σε φυσική υποδομή σκοτεινής ίνας και σωληνώσεων δεν είναι σαφής. Παραδείγματος χάριν, στο κείμενο της διαβούλευσης αναφέρεται ότι ο παράγοντας </w:t>
      </w:r>
      <w:proofErr w:type="spellStart"/>
      <w:r w:rsidRPr="0098793C">
        <w:rPr>
          <w:rFonts w:ascii="Calibri" w:hAnsi="Calibri" w:cs="Calibri"/>
          <w:sz w:val="22"/>
          <w:szCs w:val="22"/>
        </w:rPr>
        <w:t>UsageFactorFTTH+PIA</w:t>
      </w:r>
      <w:proofErr w:type="spellEnd"/>
      <w:r w:rsidRPr="0098793C">
        <w:rPr>
          <w:rFonts w:ascii="Calibri" w:hAnsi="Calibri" w:cs="Calibri"/>
          <w:sz w:val="22"/>
          <w:szCs w:val="22"/>
        </w:rPr>
        <w:t xml:space="preserve"> είναι το ποσοστό χρήσης της υποδομής υπολογισμένο ως το μέσο πλήθος ινών ή σωληνώσεων για τις υπό μοντελοποίηση υπηρεσίες FTTH (VLU) συν μία ίνα ή </w:t>
      </w:r>
      <w:proofErr w:type="spellStart"/>
      <w:r w:rsidRPr="0098793C">
        <w:rPr>
          <w:rFonts w:ascii="Calibri" w:hAnsi="Calibri" w:cs="Calibri"/>
          <w:sz w:val="22"/>
          <w:szCs w:val="22"/>
        </w:rPr>
        <w:t>μικροσωλήνιο</w:t>
      </w:r>
      <w:proofErr w:type="spellEnd"/>
      <w:r w:rsidRPr="0098793C">
        <w:rPr>
          <w:rFonts w:ascii="Calibri" w:hAnsi="Calibri" w:cs="Calibri"/>
          <w:sz w:val="22"/>
          <w:szCs w:val="22"/>
        </w:rPr>
        <w:t xml:space="preserve"> για την παροχή της υπηρεσίας πρόσβασης σε φυσική υποδομή. Ο υπολογισμός του εν λόγω ποσοστού φαίνεται μη εύλογος, καθώς δύναται να οδηγήσει σε αποτέλεσμα μεγαλύτερο του 100%. Επιπλέον ο ίδιος συμμετέχων προτείνει να οριστούν οι προσεγγίσεις για κάθε μία από τις υπηρεσίες πρόσβασης σε φυσική υποδομή (σκοτεινή ίνα, σωληνώσεις, στύλοι).</w:t>
      </w:r>
    </w:p>
    <w:p w14:paraId="02769710" w14:textId="77777777" w:rsidR="00241727" w:rsidRDefault="00241727" w:rsidP="00241727">
      <w:pPr>
        <w:pStyle w:val="Default"/>
        <w:jc w:val="both"/>
        <w:rPr>
          <w:rFonts w:ascii="Calibri" w:hAnsi="Calibri" w:cs="Calibri"/>
          <w:sz w:val="22"/>
          <w:szCs w:val="22"/>
        </w:rPr>
      </w:pPr>
    </w:p>
    <w:p w14:paraId="1A8DFA96" w14:textId="69B39665" w:rsidR="00241727" w:rsidRDefault="00241727" w:rsidP="00241727">
      <w:pPr>
        <w:pStyle w:val="Default"/>
        <w:jc w:val="both"/>
        <w:rPr>
          <w:rFonts w:asciiTheme="minorHAnsi" w:hAnsiTheme="minorHAnsi" w:cstheme="minorHAnsi"/>
          <w:sz w:val="22"/>
          <w:szCs w:val="22"/>
        </w:rPr>
      </w:pPr>
      <w:r w:rsidRPr="00BC3D52">
        <w:rPr>
          <w:rFonts w:asciiTheme="minorHAnsi" w:hAnsiTheme="minorHAnsi" w:cstheme="minorHAnsi"/>
          <w:sz w:val="22"/>
          <w:szCs w:val="22"/>
        </w:rPr>
        <w:t>Ένας συμμετέχων</w:t>
      </w:r>
      <w:r>
        <w:rPr>
          <w:rFonts w:asciiTheme="minorHAnsi" w:hAnsiTheme="minorHAnsi" w:cstheme="minorHAnsi"/>
          <w:sz w:val="22"/>
          <w:szCs w:val="22"/>
        </w:rPr>
        <w:t xml:space="preserve"> αναφέρει ότι θα πρέπει να </w:t>
      </w:r>
      <w:r w:rsidRPr="00366E3C">
        <w:rPr>
          <w:rFonts w:asciiTheme="minorHAnsi" w:hAnsiTheme="minorHAnsi" w:cstheme="minorHAnsi"/>
          <w:sz w:val="22"/>
          <w:szCs w:val="22"/>
        </w:rPr>
        <w:t xml:space="preserve">ορισθούν τα </w:t>
      </w:r>
      <w:proofErr w:type="spellStart"/>
      <w:r w:rsidRPr="00366E3C">
        <w:rPr>
          <w:rFonts w:asciiTheme="minorHAnsi" w:hAnsiTheme="minorHAnsi" w:cstheme="minorHAnsi"/>
          <w:sz w:val="22"/>
          <w:szCs w:val="22"/>
        </w:rPr>
        <w:t>increments</w:t>
      </w:r>
      <w:proofErr w:type="spellEnd"/>
      <w:r w:rsidRPr="00366E3C">
        <w:rPr>
          <w:rFonts w:asciiTheme="minorHAnsi" w:hAnsiTheme="minorHAnsi" w:cstheme="minorHAnsi"/>
          <w:sz w:val="22"/>
          <w:szCs w:val="22"/>
        </w:rPr>
        <w:t xml:space="preserve"> τα οποία θα χρησιμοποιηθούν</w:t>
      </w:r>
      <w:r>
        <w:rPr>
          <w:rFonts w:asciiTheme="minorHAnsi" w:hAnsiTheme="minorHAnsi" w:cstheme="minorHAnsi"/>
          <w:sz w:val="22"/>
          <w:szCs w:val="22"/>
        </w:rPr>
        <w:t>, καθώς και ότι θ</w:t>
      </w:r>
      <w:r w:rsidRPr="00366E3C">
        <w:rPr>
          <w:rFonts w:asciiTheme="minorHAnsi" w:hAnsiTheme="minorHAnsi" w:cstheme="minorHAnsi"/>
          <w:sz w:val="22"/>
          <w:szCs w:val="22"/>
        </w:rPr>
        <w:t>α πρέπει να είναι καθορισμένες οι κλείδες επιμερισμού που θα χρησιμοποιηθούν για το διαμοιρασμό των κοινών και των μοιραζόμενων κατηγοριών κόστους ανάμεσα στις υπηρεσίες</w:t>
      </w:r>
      <w:r>
        <w:rPr>
          <w:rFonts w:asciiTheme="minorHAnsi" w:hAnsiTheme="minorHAnsi" w:cstheme="minorHAnsi"/>
          <w:sz w:val="22"/>
          <w:szCs w:val="22"/>
        </w:rPr>
        <w:t>.</w:t>
      </w:r>
    </w:p>
    <w:p w14:paraId="53D301B1" w14:textId="77777777" w:rsidR="00241727" w:rsidRDefault="00241727" w:rsidP="00241727">
      <w:pPr>
        <w:pStyle w:val="Default"/>
        <w:jc w:val="both"/>
        <w:rPr>
          <w:rFonts w:asciiTheme="minorHAnsi" w:hAnsiTheme="minorHAnsi" w:cstheme="minorHAnsi"/>
          <w:sz w:val="22"/>
          <w:szCs w:val="22"/>
        </w:rPr>
      </w:pPr>
    </w:p>
    <w:p w14:paraId="60F4D2CB" w14:textId="77777777" w:rsidR="00241727" w:rsidRPr="00F96284" w:rsidRDefault="00241727" w:rsidP="00241727">
      <w:pPr>
        <w:pStyle w:val="Default"/>
        <w:jc w:val="both"/>
        <w:rPr>
          <w:rFonts w:ascii="Calibri" w:hAnsi="Calibri" w:cs="Calibri"/>
          <w:b/>
          <w:color w:val="1F4E79" w:themeColor="accent1" w:themeShade="80"/>
          <w:sz w:val="22"/>
          <w:szCs w:val="22"/>
          <w:u w:val="single"/>
        </w:rPr>
      </w:pPr>
      <w:r>
        <w:rPr>
          <w:rFonts w:ascii="Calibri" w:hAnsi="Calibri" w:cs="Calibri"/>
          <w:b/>
          <w:color w:val="1F4E79" w:themeColor="accent1" w:themeShade="80"/>
          <w:sz w:val="22"/>
          <w:szCs w:val="22"/>
          <w:u w:val="single"/>
        </w:rPr>
        <w:t xml:space="preserve">Ε.1 </w:t>
      </w:r>
      <w:r w:rsidRPr="00F96284">
        <w:rPr>
          <w:rFonts w:ascii="Calibri" w:hAnsi="Calibri" w:cs="Calibri"/>
          <w:b/>
          <w:color w:val="1F4E79" w:themeColor="accent1" w:themeShade="80"/>
          <w:sz w:val="22"/>
          <w:szCs w:val="22"/>
          <w:u w:val="single"/>
        </w:rPr>
        <w:t>ΘΕΣΗ ΕΕΤΤ</w:t>
      </w:r>
    </w:p>
    <w:p w14:paraId="2B479A60" w14:textId="77777777" w:rsidR="00241727" w:rsidRDefault="00241727" w:rsidP="00241727">
      <w:pPr>
        <w:pStyle w:val="Default"/>
        <w:jc w:val="both"/>
        <w:rPr>
          <w:rFonts w:asciiTheme="minorHAnsi" w:hAnsiTheme="minorHAnsi" w:cstheme="minorHAnsi"/>
          <w:sz w:val="22"/>
          <w:szCs w:val="22"/>
        </w:rPr>
      </w:pPr>
    </w:p>
    <w:p w14:paraId="74FA2C8A" w14:textId="77777777" w:rsidR="00241727" w:rsidRDefault="00241727" w:rsidP="00241727">
      <w:pPr>
        <w:pStyle w:val="Default"/>
        <w:jc w:val="both"/>
        <w:rPr>
          <w:rFonts w:asciiTheme="minorHAnsi" w:hAnsiTheme="minorHAnsi" w:cstheme="minorHAnsi"/>
          <w:color w:val="1F4E79" w:themeColor="accent1" w:themeShade="80"/>
          <w:sz w:val="22"/>
          <w:szCs w:val="22"/>
        </w:rPr>
      </w:pPr>
      <w:r w:rsidRPr="0042685E">
        <w:rPr>
          <w:rFonts w:asciiTheme="minorHAnsi" w:hAnsiTheme="minorHAnsi" w:cstheme="minorHAnsi"/>
          <w:color w:val="1F4E79" w:themeColor="accent1" w:themeShade="80"/>
          <w:sz w:val="22"/>
          <w:szCs w:val="22"/>
        </w:rPr>
        <w:t>Οι κλείδες επιμερισμού (</w:t>
      </w:r>
      <w:proofErr w:type="spellStart"/>
      <w:r w:rsidRPr="0042685E">
        <w:rPr>
          <w:rFonts w:asciiTheme="minorHAnsi" w:hAnsiTheme="minorHAnsi" w:cstheme="minorHAnsi"/>
          <w:color w:val="1F4E79" w:themeColor="accent1" w:themeShade="80"/>
          <w:sz w:val="22"/>
          <w:szCs w:val="22"/>
        </w:rPr>
        <w:t>routing</w:t>
      </w:r>
      <w:proofErr w:type="spellEnd"/>
      <w:r w:rsidRPr="0042685E">
        <w:rPr>
          <w:rFonts w:asciiTheme="minorHAnsi" w:hAnsiTheme="minorHAnsi" w:cstheme="minorHAnsi"/>
          <w:color w:val="1F4E79" w:themeColor="accent1" w:themeShade="80"/>
          <w:sz w:val="22"/>
          <w:szCs w:val="22"/>
        </w:rPr>
        <w:t xml:space="preserve"> </w:t>
      </w:r>
      <w:proofErr w:type="spellStart"/>
      <w:r w:rsidRPr="0042685E">
        <w:rPr>
          <w:rFonts w:asciiTheme="minorHAnsi" w:hAnsiTheme="minorHAnsi" w:cstheme="minorHAnsi"/>
          <w:color w:val="1F4E79" w:themeColor="accent1" w:themeShade="80"/>
          <w:sz w:val="22"/>
          <w:szCs w:val="22"/>
        </w:rPr>
        <w:t>factors</w:t>
      </w:r>
      <w:proofErr w:type="spellEnd"/>
      <w:r w:rsidRPr="0042685E">
        <w:rPr>
          <w:rFonts w:asciiTheme="minorHAnsi" w:hAnsiTheme="minorHAnsi" w:cstheme="minorHAnsi"/>
          <w:color w:val="1F4E79" w:themeColor="accent1" w:themeShade="80"/>
          <w:sz w:val="22"/>
          <w:szCs w:val="22"/>
        </w:rPr>
        <w:t xml:space="preserve">) θα οριστούν βάσει των παραμέτρων εισόδου του μοντέλου, των τεχνικών </w:t>
      </w:r>
      <w:r>
        <w:rPr>
          <w:rFonts w:asciiTheme="minorHAnsi" w:hAnsiTheme="minorHAnsi" w:cstheme="minorHAnsi"/>
          <w:color w:val="1F4E79" w:themeColor="accent1" w:themeShade="80"/>
          <w:sz w:val="22"/>
          <w:szCs w:val="22"/>
        </w:rPr>
        <w:t>χαρακτηριστικών</w:t>
      </w:r>
      <w:r w:rsidRPr="0042685E">
        <w:rPr>
          <w:rFonts w:asciiTheme="minorHAnsi" w:hAnsiTheme="minorHAnsi" w:cstheme="minorHAnsi"/>
          <w:color w:val="1F4E79" w:themeColor="accent1" w:themeShade="80"/>
          <w:sz w:val="22"/>
          <w:szCs w:val="22"/>
        </w:rPr>
        <w:t xml:space="preserve"> και της ζήτησης της κάθε υπηρεσίας επί των πόρων της αντίστοιχης υποδομής και εξοπλισμού. Ως εκ τούτου, περισσότερες λεπτομέρειες για τις αντίστοιχες τιμές για τις κλείδες επιμερισμού θα δοθούν </w:t>
      </w:r>
      <w:r>
        <w:rPr>
          <w:rFonts w:asciiTheme="minorHAnsi" w:hAnsiTheme="minorHAnsi" w:cstheme="minorHAnsi"/>
          <w:color w:val="1F4E79" w:themeColor="accent1" w:themeShade="80"/>
          <w:sz w:val="22"/>
          <w:szCs w:val="22"/>
        </w:rPr>
        <w:t>επί</w:t>
      </w:r>
      <w:r w:rsidRPr="0042685E">
        <w:rPr>
          <w:rFonts w:asciiTheme="minorHAnsi" w:hAnsiTheme="minorHAnsi" w:cstheme="minorHAnsi"/>
          <w:color w:val="1F4E79" w:themeColor="accent1" w:themeShade="80"/>
          <w:sz w:val="22"/>
          <w:szCs w:val="22"/>
        </w:rPr>
        <w:t xml:space="preserve"> το</w:t>
      </w:r>
      <w:r>
        <w:rPr>
          <w:rFonts w:asciiTheme="minorHAnsi" w:hAnsiTheme="minorHAnsi" w:cstheme="minorHAnsi"/>
          <w:color w:val="1F4E79" w:themeColor="accent1" w:themeShade="80"/>
          <w:sz w:val="22"/>
          <w:szCs w:val="22"/>
        </w:rPr>
        <w:t>υ</w:t>
      </w:r>
      <w:r w:rsidRPr="0042685E">
        <w:rPr>
          <w:rFonts w:asciiTheme="minorHAnsi" w:hAnsiTheme="minorHAnsi" w:cstheme="minorHAnsi"/>
          <w:color w:val="1F4E79" w:themeColor="accent1" w:themeShade="80"/>
          <w:sz w:val="22"/>
          <w:szCs w:val="22"/>
        </w:rPr>
        <w:t xml:space="preserve"> κε</w:t>
      </w:r>
      <w:r>
        <w:rPr>
          <w:rFonts w:asciiTheme="minorHAnsi" w:hAnsiTheme="minorHAnsi" w:cstheme="minorHAnsi"/>
          <w:color w:val="1F4E79" w:themeColor="accent1" w:themeShade="80"/>
          <w:sz w:val="22"/>
          <w:szCs w:val="22"/>
        </w:rPr>
        <w:t>ι</w:t>
      </w:r>
      <w:r w:rsidRPr="0042685E">
        <w:rPr>
          <w:rFonts w:asciiTheme="minorHAnsi" w:hAnsiTheme="minorHAnsi" w:cstheme="minorHAnsi"/>
          <w:color w:val="1F4E79" w:themeColor="accent1" w:themeShade="80"/>
          <w:sz w:val="22"/>
          <w:szCs w:val="22"/>
        </w:rPr>
        <w:t>μ</w:t>
      </w:r>
      <w:r>
        <w:rPr>
          <w:rFonts w:asciiTheme="minorHAnsi" w:hAnsiTheme="minorHAnsi" w:cstheme="minorHAnsi"/>
          <w:color w:val="1F4E79" w:themeColor="accent1" w:themeShade="80"/>
          <w:sz w:val="22"/>
          <w:szCs w:val="22"/>
        </w:rPr>
        <w:t>έ</w:t>
      </w:r>
      <w:r w:rsidRPr="0042685E">
        <w:rPr>
          <w:rFonts w:asciiTheme="minorHAnsi" w:hAnsiTheme="minorHAnsi" w:cstheme="minorHAnsi"/>
          <w:color w:val="1F4E79" w:themeColor="accent1" w:themeShade="80"/>
          <w:sz w:val="22"/>
          <w:szCs w:val="22"/>
        </w:rPr>
        <w:t>νο</w:t>
      </w:r>
      <w:r>
        <w:rPr>
          <w:rFonts w:asciiTheme="minorHAnsi" w:hAnsiTheme="minorHAnsi" w:cstheme="minorHAnsi"/>
          <w:color w:val="1F4E79" w:themeColor="accent1" w:themeShade="80"/>
          <w:sz w:val="22"/>
          <w:szCs w:val="22"/>
        </w:rPr>
        <w:t>υ</w:t>
      </w:r>
      <w:r w:rsidRPr="0042685E">
        <w:rPr>
          <w:rFonts w:asciiTheme="minorHAnsi" w:hAnsiTheme="minorHAnsi" w:cstheme="minorHAnsi"/>
          <w:color w:val="1F4E79" w:themeColor="accent1" w:themeShade="80"/>
          <w:sz w:val="22"/>
          <w:szCs w:val="22"/>
        </w:rPr>
        <w:t xml:space="preserve"> τεκμηρίωσης του μοντέλου.</w:t>
      </w:r>
    </w:p>
    <w:p w14:paraId="3C8B97E7" w14:textId="7D58FD7C" w:rsidR="00241727" w:rsidRPr="0042685E" w:rsidRDefault="00241727" w:rsidP="00241727">
      <w:pPr>
        <w:pStyle w:val="Default"/>
        <w:jc w:val="both"/>
        <w:rPr>
          <w:rFonts w:asciiTheme="minorHAnsi" w:hAnsiTheme="minorHAnsi" w:cstheme="minorHAnsi"/>
          <w:color w:val="1F4E79" w:themeColor="accent1" w:themeShade="80"/>
          <w:sz w:val="22"/>
          <w:szCs w:val="22"/>
        </w:rPr>
      </w:pPr>
      <w:r>
        <w:rPr>
          <w:rFonts w:asciiTheme="minorHAnsi" w:hAnsiTheme="minorHAnsi" w:cstheme="minorHAnsi"/>
          <w:color w:val="1F4E79" w:themeColor="accent1" w:themeShade="80"/>
          <w:sz w:val="22"/>
          <w:szCs w:val="22"/>
        </w:rPr>
        <w:t>Επίσης,</w:t>
      </w:r>
      <w:r w:rsidRPr="008B54BE">
        <w:rPr>
          <w:rFonts w:asciiTheme="minorHAnsi" w:hAnsiTheme="minorHAnsi" w:cstheme="minorHAnsi"/>
          <w:color w:val="1F4E79" w:themeColor="accent1" w:themeShade="80"/>
          <w:sz w:val="22"/>
          <w:szCs w:val="22"/>
        </w:rPr>
        <w:t xml:space="preserve"> επισημαίνε</w:t>
      </w:r>
      <w:r>
        <w:rPr>
          <w:rFonts w:asciiTheme="minorHAnsi" w:hAnsiTheme="minorHAnsi" w:cstheme="minorHAnsi"/>
          <w:color w:val="1F4E79" w:themeColor="accent1" w:themeShade="80"/>
          <w:sz w:val="22"/>
          <w:szCs w:val="22"/>
        </w:rPr>
        <w:t>ται</w:t>
      </w:r>
      <w:r w:rsidRPr="008B54BE">
        <w:rPr>
          <w:rFonts w:asciiTheme="minorHAnsi" w:hAnsiTheme="minorHAnsi" w:cstheme="minorHAnsi"/>
          <w:color w:val="1F4E79" w:themeColor="accent1" w:themeShade="80"/>
          <w:sz w:val="22"/>
          <w:szCs w:val="22"/>
        </w:rPr>
        <w:t xml:space="preserve"> ότι η επιπλέον ίνα ή </w:t>
      </w:r>
      <w:proofErr w:type="spellStart"/>
      <w:r w:rsidRPr="008B54BE">
        <w:rPr>
          <w:rFonts w:asciiTheme="minorHAnsi" w:hAnsiTheme="minorHAnsi" w:cstheme="minorHAnsi"/>
          <w:color w:val="1F4E79" w:themeColor="accent1" w:themeShade="80"/>
          <w:sz w:val="22"/>
          <w:szCs w:val="22"/>
        </w:rPr>
        <w:t>μικροσωλήνιο</w:t>
      </w:r>
      <w:proofErr w:type="spellEnd"/>
      <w:r w:rsidRPr="008B54BE">
        <w:rPr>
          <w:rFonts w:asciiTheme="minorHAnsi" w:hAnsiTheme="minorHAnsi" w:cstheme="minorHAnsi"/>
          <w:color w:val="1F4E79" w:themeColor="accent1" w:themeShade="80"/>
          <w:sz w:val="22"/>
          <w:szCs w:val="22"/>
        </w:rPr>
        <w:t xml:space="preserve"> για την παροχή πρόσβασης σε φυσική υποδομή δεσμεύεται από την περίσσια ινών και </w:t>
      </w:r>
      <w:proofErr w:type="spellStart"/>
      <w:r w:rsidRPr="008B54BE">
        <w:rPr>
          <w:rFonts w:asciiTheme="minorHAnsi" w:hAnsiTheme="minorHAnsi" w:cstheme="minorHAnsi"/>
          <w:color w:val="1F4E79" w:themeColor="accent1" w:themeShade="80"/>
          <w:sz w:val="22"/>
          <w:szCs w:val="22"/>
        </w:rPr>
        <w:t>μικροσωληνίων</w:t>
      </w:r>
      <w:proofErr w:type="spellEnd"/>
      <w:r w:rsidRPr="008B54BE">
        <w:rPr>
          <w:rFonts w:asciiTheme="minorHAnsi" w:hAnsiTheme="minorHAnsi" w:cstheme="minorHAnsi"/>
          <w:color w:val="1F4E79" w:themeColor="accent1" w:themeShade="80"/>
          <w:sz w:val="22"/>
          <w:szCs w:val="22"/>
        </w:rPr>
        <w:t xml:space="preserve">, η οποία είναι εξασφαλισμένη </w:t>
      </w:r>
      <w:proofErr w:type="spellStart"/>
      <w:r w:rsidRPr="008B54BE">
        <w:rPr>
          <w:rFonts w:asciiTheme="minorHAnsi" w:hAnsiTheme="minorHAnsi" w:cstheme="minorHAnsi"/>
          <w:color w:val="1F4E79" w:themeColor="accent1" w:themeShade="80"/>
          <w:sz w:val="22"/>
          <w:szCs w:val="22"/>
        </w:rPr>
        <w:t>μεσοσταθμικά</w:t>
      </w:r>
      <w:proofErr w:type="spellEnd"/>
      <w:r w:rsidRPr="008B54BE">
        <w:rPr>
          <w:rFonts w:asciiTheme="minorHAnsi" w:hAnsiTheme="minorHAnsi" w:cstheme="minorHAnsi"/>
          <w:color w:val="1F4E79" w:themeColor="accent1" w:themeShade="80"/>
          <w:sz w:val="22"/>
          <w:szCs w:val="22"/>
        </w:rPr>
        <w:t xml:space="preserve"> στο δίκτυο. Επομένως, δεν τίθεται θέμα υπολογισμού κόστους μεγαλύτερο</w:t>
      </w:r>
      <w:r w:rsidR="00466ABC">
        <w:rPr>
          <w:rFonts w:asciiTheme="minorHAnsi" w:hAnsiTheme="minorHAnsi" w:cstheme="minorHAnsi"/>
          <w:color w:val="1F4E79" w:themeColor="accent1" w:themeShade="80"/>
          <w:sz w:val="22"/>
          <w:szCs w:val="22"/>
        </w:rPr>
        <w:t>υ</w:t>
      </w:r>
      <w:r w:rsidRPr="008B54BE">
        <w:rPr>
          <w:rFonts w:asciiTheme="minorHAnsi" w:hAnsiTheme="minorHAnsi" w:cstheme="minorHAnsi"/>
          <w:color w:val="1F4E79" w:themeColor="accent1" w:themeShade="80"/>
          <w:sz w:val="22"/>
          <w:szCs w:val="22"/>
        </w:rPr>
        <w:t xml:space="preserve"> του 100%.</w:t>
      </w:r>
    </w:p>
    <w:p w14:paraId="524F56CD" w14:textId="77777777" w:rsidR="00241727" w:rsidRDefault="00241727" w:rsidP="00241727">
      <w:pPr>
        <w:jc w:val="both"/>
        <w:rPr>
          <w:rFonts w:ascii="Calibri" w:hAnsi="Calibri" w:cs="Calibri"/>
          <w:sz w:val="22"/>
          <w:szCs w:val="22"/>
        </w:rPr>
      </w:pPr>
    </w:p>
    <w:p w14:paraId="48C1E72A" w14:textId="77777777" w:rsidR="00241727" w:rsidRDefault="00241727" w:rsidP="00241727">
      <w:pPr>
        <w:pStyle w:val="10"/>
        <w:keepLines/>
        <w:numPr>
          <w:ilvl w:val="0"/>
          <w:numId w:val="40"/>
        </w:numPr>
        <w:spacing w:before="240" w:line="259" w:lineRule="auto"/>
        <w:jc w:val="both"/>
        <w:rPr>
          <w:rFonts w:asciiTheme="minorHAnsi" w:hAnsiTheme="minorHAnsi" w:cstheme="minorHAnsi"/>
          <w:sz w:val="22"/>
          <w:szCs w:val="22"/>
          <w:lang w:val="en-US"/>
        </w:rPr>
      </w:pPr>
      <w:bookmarkStart w:id="15" w:name="_Toc198096233"/>
      <w:r>
        <w:rPr>
          <w:rFonts w:asciiTheme="minorHAnsi" w:hAnsiTheme="minorHAnsi" w:cstheme="minorHAnsi"/>
          <w:sz w:val="22"/>
          <w:szCs w:val="22"/>
        </w:rPr>
        <w:lastRenderedPageBreak/>
        <w:t xml:space="preserve">Μεθοδολογία επιμερισμού </w:t>
      </w:r>
      <w:r>
        <w:rPr>
          <w:rFonts w:asciiTheme="minorHAnsi" w:hAnsiTheme="minorHAnsi" w:cstheme="minorHAnsi"/>
          <w:sz w:val="22"/>
          <w:szCs w:val="22"/>
          <w:lang w:val="en-US"/>
        </w:rPr>
        <w:t>Overheads</w:t>
      </w:r>
      <w:bookmarkEnd w:id="15"/>
    </w:p>
    <w:p w14:paraId="51CE174A" w14:textId="77777777" w:rsidR="00241727" w:rsidRDefault="00241727" w:rsidP="00241727">
      <w:pPr>
        <w:autoSpaceDE w:val="0"/>
        <w:autoSpaceDN w:val="0"/>
        <w:adjustRightInd w:val="0"/>
        <w:jc w:val="both"/>
        <w:rPr>
          <w:rFonts w:cs="Calibri"/>
          <w:b/>
          <w:color w:val="000000"/>
        </w:rPr>
      </w:pPr>
    </w:p>
    <w:p w14:paraId="6A605456" w14:textId="77777777" w:rsidR="00241727" w:rsidRPr="0030658C" w:rsidRDefault="00241727" w:rsidP="00241727">
      <w:pPr>
        <w:autoSpaceDE w:val="0"/>
        <w:autoSpaceDN w:val="0"/>
        <w:adjustRightInd w:val="0"/>
        <w:jc w:val="both"/>
        <w:rPr>
          <w:rFonts w:ascii="Calibri" w:hAnsi="Calibri" w:cs="Calibri"/>
          <w:b/>
          <w:color w:val="000000"/>
          <w:sz w:val="22"/>
          <w:szCs w:val="22"/>
        </w:rPr>
      </w:pPr>
      <w:r w:rsidRPr="0030658C">
        <w:rPr>
          <w:rFonts w:ascii="Calibri" w:hAnsi="Calibri" w:cs="Calibri"/>
          <w:b/>
          <w:color w:val="000000"/>
          <w:sz w:val="22"/>
          <w:szCs w:val="22"/>
        </w:rPr>
        <w:t xml:space="preserve">Σημείο </w:t>
      </w:r>
      <w:r>
        <w:rPr>
          <w:rFonts w:ascii="Calibri" w:hAnsi="Calibri" w:cs="Calibri"/>
          <w:b/>
          <w:color w:val="000000"/>
          <w:sz w:val="22"/>
          <w:szCs w:val="22"/>
        </w:rPr>
        <w:t>ΣΤ</w:t>
      </w:r>
      <w:r w:rsidRPr="0030658C">
        <w:rPr>
          <w:rFonts w:ascii="Calibri" w:hAnsi="Calibri" w:cs="Calibri"/>
          <w:b/>
          <w:color w:val="000000"/>
          <w:sz w:val="22"/>
          <w:szCs w:val="22"/>
        </w:rPr>
        <w:t>.</w:t>
      </w:r>
      <w:r>
        <w:rPr>
          <w:rFonts w:ascii="Calibri" w:hAnsi="Calibri" w:cs="Calibri"/>
          <w:b/>
          <w:color w:val="000000"/>
          <w:sz w:val="22"/>
          <w:szCs w:val="22"/>
        </w:rPr>
        <w:t>1</w:t>
      </w:r>
    </w:p>
    <w:p w14:paraId="0C905B03" w14:textId="77777777" w:rsidR="00241727" w:rsidRDefault="00241727" w:rsidP="00241727">
      <w:pPr>
        <w:jc w:val="both"/>
        <w:rPr>
          <w:rFonts w:ascii="Calibri" w:hAnsi="Calibri" w:cs="Calibri"/>
          <w:sz w:val="22"/>
          <w:szCs w:val="22"/>
        </w:rPr>
      </w:pPr>
    </w:p>
    <w:p w14:paraId="1900278F" w14:textId="1ED36722" w:rsidR="00241727" w:rsidRDefault="00241727" w:rsidP="00241727">
      <w:pPr>
        <w:jc w:val="both"/>
        <w:rPr>
          <w:rFonts w:ascii="Calibri" w:hAnsi="Calibri" w:cs="Calibri"/>
          <w:color w:val="000000"/>
          <w:sz w:val="23"/>
          <w:szCs w:val="23"/>
        </w:rPr>
      </w:pPr>
      <w:r>
        <w:rPr>
          <w:rFonts w:ascii="Calibri" w:hAnsi="Calibri" w:cs="Calibri"/>
          <w:sz w:val="22"/>
          <w:szCs w:val="22"/>
        </w:rPr>
        <w:t xml:space="preserve">Ένας συμμετέχων για τα σημεία </w:t>
      </w:r>
      <w:r w:rsidRPr="00630D65">
        <w:rPr>
          <w:rFonts w:ascii="Calibri" w:hAnsi="Calibri" w:cs="Calibri"/>
          <w:sz w:val="22"/>
          <w:szCs w:val="22"/>
        </w:rPr>
        <w:t xml:space="preserve">110 </w:t>
      </w:r>
      <w:r>
        <w:rPr>
          <w:rFonts w:ascii="Calibri" w:hAnsi="Calibri" w:cs="Calibri"/>
          <w:sz w:val="22"/>
          <w:szCs w:val="22"/>
        </w:rPr>
        <w:t xml:space="preserve">έως 114 σχετικά με τα κοινά κόστη και τις έμμεσες δαπάνες, παραθέτει </w:t>
      </w:r>
      <w:r w:rsidRPr="00BD3E15">
        <w:rPr>
          <w:rFonts w:ascii="Calibri" w:hAnsi="Calibri" w:cs="Calibri"/>
          <w:color w:val="000000"/>
          <w:sz w:val="22"/>
          <w:szCs w:val="22"/>
        </w:rPr>
        <w:t xml:space="preserve">άμεσα κοινά κόστη </w:t>
      </w:r>
      <w:r>
        <w:rPr>
          <w:rFonts w:ascii="Calibri" w:hAnsi="Calibri" w:cs="Calibri"/>
          <w:color w:val="000000"/>
          <w:sz w:val="22"/>
          <w:szCs w:val="22"/>
        </w:rPr>
        <w:t>που θα</w:t>
      </w:r>
      <w:r w:rsidRPr="00BD3E15">
        <w:rPr>
          <w:rFonts w:ascii="Calibri" w:hAnsi="Calibri" w:cs="Calibri"/>
          <w:color w:val="000000"/>
          <w:sz w:val="22"/>
          <w:szCs w:val="22"/>
        </w:rPr>
        <w:t xml:space="preserve"> πρέπει να συμπεριληφθούν/προστεθούν στο άθροισμα </w:t>
      </w:r>
      <w:proofErr w:type="spellStart"/>
      <w:r w:rsidRPr="00BD3E15">
        <w:rPr>
          <w:rFonts w:ascii="Calibri" w:hAnsi="Calibri" w:cs="Calibri"/>
          <w:color w:val="000000"/>
          <w:sz w:val="22"/>
          <w:szCs w:val="22"/>
        </w:rPr>
        <w:t>opex</w:t>
      </w:r>
      <w:proofErr w:type="spellEnd"/>
      <w:r w:rsidRPr="00BD3E15">
        <w:rPr>
          <w:rFonts w:ascii="Calibri" w:hAnsi="Calibri" w:cs="Calibri"/>
          <w:color w:val="000000"/>
          <w:sz w:val="22"/>
          <w:szCs w:val="22"/>
        </w:rPr>
        <w:t xml:space="preserve"> δικτύου και αποσβέσεις δικτύου και κόστος κεφαλαίου δικτύου που υπολογίζει το</w:t>
      </w:r>
      <w:r w:rsidRPr="00630D65">
        <w:rPr>
          <w:rFonts w:ascii="Calibri" w:hAnsi="Calibri" w:cs="Calibri"/>
          <w:color w:val="000000"/>
          <w:sz w:val="23"/>
          <w:szCs w:val="23"/>
        </w:rPr>
        <w:t xml:space="preserve"> μοντέλο 2025</w:t>
      </w:r>
      <w:r>
        <w:rPr>
          <w:rFonts w:ascii="Calibri" w:hAnsi="Calibri" w:cs="Calibri"/>
          <w:color w:val="000000"/>
          <w:sz w:val="23"/>
          <w:szCs w:val="23"/>
        </w:rPr>
        <w:t>, αυξητικό κατά άνω του 10%</w:t>
      </w:r>
      <w:r w:rsidRPr="00630D65">
        <w:rPr>
          <w:rFonts w:ascii="Calibri" w:hAnsi="Calibri" w:cs="Calibri"/>
          <w:color w:val="000000"/>
          <w:sz w:val="23"/>
          <w:szCs w:val="23"/>
        </w:rPr>
        <w:t>.</w:t>
      </w:r>
      <w:r>
        <w:rPr>
          <w:rFonts w:ascii="Calibri" w:hAnsi="Calibri" w:cs="Calibri"/>
          <w:color w:val="000000"/>
          <w:sz w:val="23"/>
          <w:szCs w:val="23"/>
        </w:rPr>
        <w:t xml:space="preserve"> Επιπρόσθετα προτείνει τη χρήση συγκεκριμένου ποσοστού για τα κοινά κόστη (</w:t>
      </w:r>
      <w:r>
        <w:rPr>
          <w:rFonts w:ascii="Calibri" w:hAnsi="Calibri" w:cs="Calibri"/>
          <w:color w:val="000000"/>
          <w:sz w:val="23"/>
          <w:szCs w:val="23"/>
          <w:lang w:val="en-US"/>
        </w:rPr>
        <w:t>business</w:t>
      </w:r>
      <w:r w:rsidRPr="00CD68BA">
        <w:rPr>
          <w:rFonts w:ascii="Calibri" w:hAnsi="Calibri" w:cs="Calibri"/>
          <w:color w:val="000000"/>
          <w:sz w:val="23"/>
          <w:szCs w:val="23"/>
        </w:rPr>
        <w:t xml:space="preserve"> </w:t>
      </w:r>
      <w:r>
        <w:rPr>
          <w:rFonts w:ascii="Calibri" w:hAnsi="Calibri" w:cs="Calibri"/>
          <w:color w:val="000000"/>
          <w:sz w:val="23"/>
          <w:szCs w:val="23"/>
          <w:lang w:val="en-US"/>
        </w:rPr>
        <w:t>overheads</w:t>
      </w:r>
      <w:r w:rsidRPr="00CD68BA">
        <w:rPr>
          <w:rFonts w:ascii="Calibri" w:hAnsi="Calibri" w:cs="Calibri"/>
          <w:color w:val="000000"/>
          <w:sz w:val="23"/>
          <w:szCs w:val="23"/>
        </w:rPr>
        <w:t>)</w:t>
      </w:r>
      <w:r>
        <w:rPr>
          <w:rFonts w:ascii="Calibri" w:hAnsi="Calibri" w:cs="Calibri"/>
          <w:color w:val="000000"/>
          <w:sz w:val="23"/>
          <w:szCs w:val="23"/>
        </w:rPr>
        <w:t>.</w:t>
      </w:r>
    </w:p>
    <w:p w14:paraId="35FA4588" w14:textId="77777777" w:rsidR="00241727" w:rsidRDefault="00241727" w:rsidP="00241727">
      <w:pPr>
        <w:jc w:val="both"/>
        <w:rPr>
          <w:rFonts w:ascii="Calibri" w:hAnsi="Calibri" w:cs="Calibri"/>
          <w:color w:val="000000"/>
          <w:sz w:val="23"/>
          <w:szCs w:val="23"/>
        </w:rPr>
      </w:pPr>
    </w:p>
    <w:p w14:paraId="5D4A4F2A" w14:textId="77777777" w:rsidR="00241727" w:rsidRDefault="00241727" w:rsidP="00241727">
      <w:pPr>
        <w:jc w:val="both"/>
        <w:rPr>
          <w:rFonts w:ascii="Calibri" w:hAnsi="Calibri" w:cs="Calibri"/>
          <w:color w:val="000000"/>
          <w:sz w:val="23"/>
          <w:szCs w:val="23"/>
        </w:rPr>
      </w:pPr>
    </w:p>
    <w:p w14:paraId="06CBF985" w14:textId="77777777" w:rsidR="00241727" w:rsidRPr="00F96284" w:rsidRDefault="00241727" w:rsidP="00241727">
      <w:pPr>
        <w:pStyle w:val="Default"/>
        <w:jc w:val="both"/>
        <w:rPr>
          <w:rFonts w:ascii="Calibri" w:hAnsi="Calibri" w:cs="Calibri"/>
          <w:b/>
          <w:color w:val="1F4E79" w:themeColor="accent1" w:themeShade="80"/>
          <w:sz w:val="22"/>
          <w:szCs w:val="22"/>
          <w:u w:val="single"/>
        </w:rPr>
      </w:pPr>
      <w:r>
        <w:rPr>
          <w:rFonts w:ascii="Calibri" w:hAnsi="Calibri" w:cs="Calibri"/>
          <w:b/>
          <w:color w:val="1F4E79" w:themeColor="accent1" w:themeShade="80"/>
          <w:sz w:val="22"/>
          <w:szCs w:val="22"/>
          <w:u w:val="single"/>
        </w:rPr>
        <w:t xml:space="preserve">ΣΤ.1 </w:t>
      </w:r>
      <w:r w:rsidRPr="00F96284">
        <w:rPr>
          <w:rFonts w:ascii="Calibri" w:hAnsi="Calibri" w:cs="Calibri"/>
          <w:b/>
          <w:color w:val="1F4E79" w:themeColor="accent1" w:themeShade="80"/>
          <w:sz w:val="22"/>
          <w:szCs w:val="22"/>
          <w:u w:val="single"/>
        </w:rPr>
        <w:t>ΘΕΣΗ ΕΕΤΤ</w:t>
      </w:r>
    </w:p>
    <w:p w14:paraId="5A300F13" w14:textId="77777777" w:rsidR="00241727" w:rsidRPr="00F96284" w:rsidRDefault="00241727" w:rsidP="00241727">
      <w:pPr>
        <w:jc w:val="both"/>
        <w:rPr>
          <w:rFonts w:ascii="Calibri" w:hAnsi="Calibri" w:cs="Calibri"/>
          <w:color w:val="1F4E79" w:themeColor="accent1" w:themeShade="80"/>
          <w:sz w:val="23"/>
          <w:szCs w:val="23"/>
        </w:rPr>
      </w:pPr>
    </w:p>
    <w:p w14:paraId="00BF28BE" w14:textId="77777777" w:rsidR="00241727" w:rsidRPr="00F96284" w:rsidRDefault="00241727" w:rsidP="00241727">
      <w:pPr>
        <w:jc w:val="both"/>
        <w:rPr>
          <w:rFonts w:ascii="Calibri" w:hAnsi="Calibri" w:cs="Calibri"/>
          <w:color w:val="1F4E79" w:themeColor="accent1" w:themeShade="80"/>
          <w:sz w:val="23"/>
          <w:szCs w:val="23"/>
        </w:rPr>
      </w:pPr>
      <w:r w:rsidRPr="00F96284">
        <w:rPr>
          <w:rFonts w:ascii="Calibri" w:hAnsi="Calibri" w:cs="Calibri"/>
          <w:color w:val="1F4E79" w:themeColor="accent1" w:themeShade="80"/>
          <w:sz w:val="23"/>
          <w:szCs w:val="23"/>
        </w:rPr>
        <w:t>Στο πλαίσιο υπολογισμού του EPMU βάσει benchmarking, η ΕΕΤΤ θα λάβει υπόψη το ποσοστό για γενικά εταιρικά κόστη που παρέθεσε ο συμμετέχ</w:t>
      </w:r>
      <w:r>
        <w:rPr>
          <w:rFonts w:ascii="Calibri" w:hAnsi="Calibri" w:cs="Calibri"/>
          <w:color w:val="1F4E79" w:themeColor="accent1" w:themeShade="80"/>
          <w:sz w:val="23"/>
          <w:szCs w:val="23"/>
        </w:rPr>
        <w:t>ω</w:t>
      </w:r>
      <w:r w:rsidRPr="00F96284">
        <w:rPr>
          <w:rFonts w:ascii="Calibri" w:hAnsi="Calibri" w:cs="Calibri"/>
          <w:color w:val="1F4E79" w:themeColor="accent1" w:themeShade="80"/>
          <w:sz w:val="23"/>
          <w:szCs w:val="23"/>
        </w:rPr>
        <w:t>ν συνδυαστικά με τα υπόλοιπα διαθέσιμα στοιχεία.</w:t>
      </w:r>
    </w:p>
    <w:p w14:paraId="408AB686" w14:textId="77777777" w:rsidR="00241727" w:rsidRDefault="00241727" w:rsidP="00241727">
      <w:pPr>
        <w:autoSpaceDE w:val="0"/>
        <w:autoSpaceDN w:val="0"/>
        <w:adjustRightInd w:val="0"/>
        <w:jc w:val="both"/>
        <w:rPr>
          <w:rFonts w:ascii="Calibri" w:hAnsi="Calibri" w:cs="Calibri"/>
          <w:b/>
          <w:color w:val="000000"/>
          <w:sz w:val="22"/>
          <w:szCs w:val="22"/>
        </w:rPr>
      </w:pPr>
    </w:p>
    <w:p w14:paraId="248900AF" w14:textId="77777777" w:rsidR="00241727" w:rsidRPr="0030658C" w:rsidRDefault="00241727" w:rsidP="00241727">
      <w:pPr>
        <w:autoSpaceDE w:val="0"/>
        <w:autoSpaceDN w:val="0"/>
        <w:adjustRightInd w:val="0"/>
        <w:jc w:val="both"/>
        <w:rPr>
          <w:rFonts w:ascii="Calibri" w:hAnsi="Calibri" w:cs="Calibri"/>
          <w:b/>
          <w:color w:val="000000"/>
          <w:sz w:val="22"/>
          <w:szCs w:val="22"/>
        </w:rPr>
      </w:pPr>
      <w:r w:rsidRPr="0030658C">
        <w:rPr>
          <w:rFonts w:ascii="Calibri" w:hAnsi="Calibri" w:cs="Calibri"/>
          <w:b/>
          <w:color w:val="000000"/>
          <w:sz w:val="22"/>
          <w:szCs w:val="22"/>
        </w:rPr>
        <w:t xml:space="preserve">Σημείο </w:t>
      </w:r>
      <w:r>
        <w:rPr>
          <w:rFonts w:ascii="Calibri" w:hAnsi="Calibri" w:cs="Calibri"/>
          <w:b/>
          <w:color w:val="000000"/>
          <w:sz w:val="22"/>
          <w:szCs w:val="22"/>
        </w:rPr>
        <w:t>ΣΤ</w:t>
      </w:r>
      <w:r w:rsidRPr="0030658C">
        <w:rPr>
          <w:rFonts w:ascii="Calibri" w:hAnsi="Calibri" w:cs="Calibri"/>
          <w:b/>
          <w:color w:val="000000"/>
          <w:sz w:val="22"/>
          <w:szCs w:val="22"/>
        </w:rPr>
        <w:t>.</w:t>
      </w:r>
      <w:r>
        <w:rPr>
          <w:rFonts w:ascii="Calibri" w:hAnsi="Calibri" w:cs="Calibri"/>
          <w:b/>
          <w:color w:val="000000"/>
          <w:sz w:val="22"/>
          <w:szCs w:val="22"/>
        </w:rPr>
        <w:t>2</w:t>
      </w:r>
    </w:p>
    <w:p w14:paraId="36EBFBE3" w14:textId="77777777" w:rsidR="00241727" w:rsidRDefault="00241727" w:rsidP="00241727">
      <w:pPr>
        <w:jc w:val="both"/>
        <w:rPr>
          <w:rFonts w:cstheme="minorHAnsi"/>
        </w:rPr>
      </w:pPr>
    </w:p>
    <w:p w14:paraId="162B03CA" w14:textId="37DCF162" w:rsidR="00241727" w:rsidRDefault="00241727" w:rsidP="00241727">
      <w:pPr>
        <w:jc w:val="both"/>
        <w:rPr>
          <w:rFonts w:ascii="Calibri" w:hAnsi="Calibri" w:cs="Calibri"/>
          <w:color w:val="000000"/>
          <w:sz w:val="22"/>
          <w:szCs w:val="22"/>
        </w:rPr>
      </w:pPr>
      <w:r w:rsidRPr="005A73D6">
        <w:rPr>
          <w:rFonts w:ascii="Calibri" w:hAnsi="Calibri" w:cs="Calibri"/>
          <w:color w:val="000000"/>
          <w:sz w:val="22"/>
          <w:szCs w:val="22"/>
        </w:rPr>
        <w:t xml:space="preserve"> Ένας συμμετέχων συμφωνεί με την προσέγγιση </w:t>
      </w:r>
      <w:proofErr w:type="spellStart"/>
      <w:r w:rsidRPr="005A73D6">
        <w:rPr>
          <w:rFonts w:ascii="Calibri" w:hAnsi="Calibri" w:cs="Calibri"/>
          <w:color w:val="000000"/>
          <w:sz w:val="22"/>
          <w:szCs w:val="22"/>
        </w:rPr>
        <w:t>Equi-Proportionate</w:t>
      </w:r>
      <w:proofErr w:type="spellEnd"/>
      <w:r w:rsidRPr="005A73D6">
        <w:rPr>
          <w:rFonts w:ascii="Calibri" w:hAnsi="Calibri" w:cs="Calibri"/>
          <w:color w:val="000000"/>
          <w:sz w:val="22"/>
          <w:szCs w:val="22"/>
        </w:rPr>
        <w:t xml:space="preserve"> Mark-Up (EPMU), βάσει της οποίας τα γενικά και διαχειριστικά κόστη συμπεριλαμβάνονται ως ποσοστό επί του επαυξητικού κόστους για το σύνολο των υπηρεσιών ωστόσο ζητά να αποσαφηνιστεί ο τρόπος με τον οποίο έχει εκτιμηθεί το εύρος των overhead, καθώς και η μεθοδολογία με την οποία θα προκύψει το τελικό ποσοστό. Τέλος επισημαίνει ότι κατά την κοινοποίηση του υφιστάμενου μοντέλου NGA BULRIC+ και τα σχετικά σχόλια από πλευράς Ευρωπαϊκής Επιτροπής είχε συζητηθεί η μεθοδολογία υπολογισμού του γενικού κόστους (</w:t>
      </w:r>
      <w:proofErr w:type="spellStart"/>
      <w:r w:rsidRPr="005A73D6">
        <w:rPr>
          <w:rFonts w:ascii="Calibri" w:hAnsi="Calibri" w:cs="Calibri"/>
          <w:color w:val="000000"/>
          <w:sz w:val="22"/>
          <w:szCs w:val="22"/>
        </w:rPr>
        <w:t>overheads</w:t>
      </w:r>
      <w:proofErr w:type="spellEnd"/>
      <w:r w:rsidRPr="005A73D6">
        <w:rPr>
          <w:rFonts w:ascii="Calibri" w:hAnsi="Calibri" w:cs="Calibri"/>
          <w:color w:val="000000"/>
          <w:sz w:val="22"/>
          <w:szCs w:val="22"/>
        </w:rPr>
        <w:t xml:space="preserve">) καθώς και η χρήση κρατών αναφοράς (benchmarks) χωρίς να εξεταστεί η συνάφειά τους με την Ελλάδα σύμφωνα με γεωγραφικά, πληθυσμιακά, μακροοικονομικά </w:t>
      </w:r>
      <w:proofErr w:type="spellStart"/>
      <w:r w:rsidRPr="005A73D6">
        <w:rPr>
          <w:rFonts w:ascii="Calibri" w:hAnsi="Calibri" w:cs="Calibri"/>
          <w:color w:val="000000"/>
          <w:sz w:val="22"/>
          <w:szCs w:val="22"/>
        </w:rPr>
        <w:t>κλπ</w:t>
      </w:r>
      <w:proofErr w:type="spellEnd"/>
      <w:r w:rsidRPr="005A73D6">
        <w:rPr>
          <w:rFonts w:ascii="Calibri" w:hAnsi="Calibri" w:cs="Calibri"/>
          <w:color w:val="000000"/>
          <w:sz w:val="22"/>
          <w:szCs w:val="22"/>
        </w:rPr>
        <w:t xml:space="preserve"> κριτήρια.</w:t>
      </w:r>
    </w:p>
    <w:p w14:paraId="0B3D2B70" w14:textId="77777777" w:rsidR="00241727" w:rsidRDefault="00241727" w:rsidP="00241727">
      <w:pPr>
        <w:jc w:val="both"/>
        <w:rPr>
          <w:rFonts w:ascii="Calibri" w:hAnsi="Calibri" w:cs="Calibri"/>
          <w:color w:val="000000"/>
          <w:sz w:val="22"/>
          <w:szCs w:val="22"/>
        </w:rPr>
      </w:pPr>
    </w:p>
    <w:p w14:paraId="44B80D00" w14:textId="51E97518" w:rsidR="00241727" w:rsidRDefault="00241727" w:rsidP="00241727">
      <w:pPr>
        <w:jc w:val="both"/>
        <w:rPr>
          <w:rFonts w:ascii="Calibri" w:hAnsi="Calibri" w:cs="Calibri"/>
          <w:color w:val="000000"/>
          <w:sz w:val="22"/>
          <w:szCs w:val="22"/>
        </w:rPr>
      </w:pPr>
      <w:r w:rsidRPr="007C068D">
        <w:rPr>
          <w:rFonts w:ascii="Calibri" w:hAnsi="Calibri" w:cs="Calibri"/>
          <w:color w:val="000000"/>
          <w:sz w:val="22"/>
          <w:szCs w:val="22"/>
        </w:rPr>
        <w:t xml:space="preserve">Ένας συμμετέχων επισημαίνει ότι η ΕΕΤΤ πρέπει να παρουσιάσει αναλυτικά τη μεθοδολογία για την εκτίμηση </w:t>
      </w:r>
      <w:r>
        <w:rPr>
          <w:rFonts w:ascii="Calibri" w:hAnsi="Calibri" w:cs="Calibri"/>
          <w:color w:val="000000"/>
          <w:sz w:val="22"/>
          <w:szCs w:val="22"/>
        </w:rPr>
        <w:t>των</w:t>
      </w:r>
      <w:r w:rsidRPr="007C068D">
        <w:rPr>
          <w:rFonts w:ascii="Calibri" w:hAnsi="Calibri" w:cs="Calibri"/>
          <w:color w:val="000000"/>
          <w:sz w:val="22"/>
          <w:szCs w:val="22"/>
        </w:rPr>
        <w:t xml:space="preserve"> </w:t>
      </w:r>
      <w:proofErr w:type="spellStart"/>
      <w:r w:rsidRPr="007C068D">
        <w:rPr>
          <w:rFonts w:ascii="Calibri" w:hAnsi="Calibri" w:cs="Calibri"/>
          <w:color w:val="000000"/>
          <w:sz w:val="22"/>
          <w:szCs w:val="22"/>
        </w:rPr>
        <w:t>overheads</w:t>
      </w:r>
      <w:proofErr w:type="spellEnd"/>
      <w:r w:rsidRPr="007C068D">
        <w:rPr>
          <w:rFonts w:ascii="Calibri" w:hAnsi="Calibri" w:cs="Calibri"/>
          <w:color w:val="000000"/>
          <w:sz w:val="22"/>
          <w:szCs w:val="22"/>
        </w:rPr>
        <w:t xml:space="preserve"> που χρησιμοποιούνται στο μοντέλο</w:t>
      </w:r>
      <w:r>
        <w:rPr>
          <w:rFonts w:ascii="Calibri" w:hAnsi="Calibri" w:cs="Calibri"/>
          <w:color w:val="000000"/>
          <w:sz w:val="22"/>
          <w:szCs w:val="22"/>
        </w:rPr>
        <w:t xml:space="preserve"> και να αναλύσει </w:t>
      </w:r>
      <w:r w:rsidRPr="007C068D">
        <w:rPr>
          <w:rFonts w:ascii="Calibri" w:hAnsi="Calibri" w:cs="Calibri"/>
          <w:color w:val="000000"/>
          <w:sz w:val="22"/>
          <w:szCs w:val="22"/>
        </w:rPr>
        <w:t>εάν το συνολικό κόστος ή μέρος αυτών των δαπανών λαμβάνονται υπόψη στο πλαίσιο του μοντέλου. Επιπρόσθετα αν οι εκτιμήσεις της ΕΕΤΤ βασίζονται και σε ευρωπαϊκά benchmarks, τότε οι χώρες που θα χρησιμοποιηθούν ως αντιπροσωπευτικό δείγμα για τον υπολογισμό του εν λόγω δείκτη θα πρέπει να έχουν χαρακτηριστικά αντίστοιχα με αυτά της Ελλάδος. Τέλος ο συμμετέχων σημειώνει ότι μια υπόθεση που βασίζεται στο κατώτερο άκρο του εύρους που παραθέτει η ΕΕΤΤ θα ήταν σε γενικές γραμμές συνεπής με στοιχεία βασιζόμενα σε ευρωπαϊκά benchmarks που έχουν υποβληθεί προηγουμένως στην ΕΕΤΤ.</w:t>
      </w:r>
    </w:p>
    <w:p w14:paraId="63D7A45F" w14:textId="77777777" w:rsidR="00241727" w:rsidRDefault="00241727" w:rsidP="00241727">
      <w:pPr>
        <w:jc w:val="both"/>
        <w:rPr>
          <w:rFonts w:ascii="Calibri" w:hAnsi="Calibri" w:cs="Calibri"/>
          <w:color w:val="000000"/>
          <w:sz w:val="22"/>
          <w:szCs w:val="22"/>
        </w:rPr>
      </w:pPr>
    </w:p>
    <w:p w14:paraId="62C9B583" w14:textId="77777777" w:rsidR="00241727" w:rsidRPr="00F96284" w:rsidRDefault="00241727" w:rsidP="00241727">
      <w:pPr>
        <w:pStyle w:val="Default"/>
        <w:jc w:val="both"/>
        <w:rPr>
          <w:rFonts w:ascii="Calibri" w:hAnsi="Calibri" w:cs="Calibri"/>
          <w:b/>
          <w:color w:val="1F4E79" w:themeColor="accent1" w:themeShade="80"/>
          <w:sz w:val="22"/>
          <w:szCs w:val="22"/>
          <w:u w:val="single"/>
        </w:rPr>
      </w:pPr>
      <w:r>
        <w:rPr>
          <w:rFonts w:ascii="Calibri" w:hAnsi="Calibri" w:cs="Calibri"/>
          <w:b/>
          <w:color w:val="1F4E79" w:themeColor="accent1" w:themeShade="80"/>
          <w:sz w:val="22"/>
          <w:szCs w:val="22"/>
          <w:u w:val="single"/>
        </w:rPr>
        <w:t xml:space="preserve">ΣΤ.2 </w:t>
      </w:r>
      <w:r w:rsidRPr="00F96284">
        <w:rPr>
          <w:rFonts w:ascii="Calibri" w:hAnsi="Calibri" w:cs="Calibri"/>
          <w:b/>
          <w:color w:val="1F4E79" w:themeColor="accent1" w:themeShade="80"/>
          <w:sz w:val="22"/>
          <w:szCs w:val="22"/>
          <w:u w:val="single"/>
        </w:rPr>
        <w:t>ΘΕΣΗ ΕΕΤΤ</w:t>
      </w:r>
    </w:p>
    <w:p w14:paraId="6F455D18" w14:textId="77777777" w:rsidR="00241727" w:rsidRPr="00F96284" w:rsidRDefault="00241727" w:rsidP="00241727">
      <w:pPr>
        <w:jc w:val="both"/>
        <w:rPr>
          <w:rFonts w:ascii="Calibri" w:hAnsi="Calibri" w:cs="Calibri"/>
          <w:color w:val="1F4E79" w:themeColor="accent1" w:themeShade="80"/>
          <w:sz w:val="23"/>
          <w:szCs w:val="23"/>
        </w:rPr>
      </w:pPr>
    </w:p>
    <w:p w14:paraId="5311613F" w14:textId="77777777" w:rsidR="00241727" w:rsidRPr="002E1274" w:rsidRDefault="00241727" w:rsidP="00241727">
      <w:pPr>
        <w:jc w:val="both"/>
        <w:rPr>
          <w:rFonts w:ascii="Calibri" w:hAnsi="Calibri" w:cs="Calibri"/>
          <w:color w:val="1F4E79" w:themeColor="accent1" w:themeShade="80"/>
          <w:sz w:val="22"/>
          <w:szCs w:val="22"/>
        </w:rPr>
      </w:pPr>
      <w:r w:rsidRPr="002E1274">
        <w:rPr>
          <w:rFonts w:ascii="Calibri" w:hAnsi="Calibri" w:cs="Calibri"/>
          <w:color w:val="1F4E79" w:themeColor="accent1" w:themeShade="80"/>
          <w:sz w:val="22"/>
          <w:szCs w:val="22"/>
        </w:rPr>
        <w:t xml:space="preserve">Η ΕΕΤΤ θεωρεί ότι δεν υφίσταται συσχέτιση μεταξύ γεωγραφικών, πληθυσμιακών και άλλων ιδιαίτερων εθνικών χαρακτηριστικών με το ποσοστό αποδοτικότητας που εκφράζεται από τα </w:t>
      </w:r>
      <w:r w:rsidRPr="002E1274">
        <w:rPr>
          <w:rFonts w:ascii="Calibri" w:hAnsi="Calibri" w:cs="Calibri"/>
          <w:color w:val="1F4E79" w:themeColor="accent1" w:themeShade="80"/>
          <w:sz w:val="22"/>
          <w:szCs w:val="22"/>
          <w:lang w:val="en-US"/>
        </w:rPr>
        <w:t>business</w:t>
      </w:r>
      <w:r w:rsidRPr="002E1274">
        <w:rPr>
          <w:rFonts w:ascii="Calibri" w:hAnsi="Calibri" w:cs="Calibri"/>
          <w:color w:val="1F4E79" w:themeColor="accent1" w:themeShade="80"/>
          <w:sz w:val="22"/>
          <w:szCs w:val="22"/>
        </w:rPr>
        <w:t xml:space="preserve"> </w:t>
      </w:r>
      <w:r w:rsidRPr="002E1274">
        <w:rPr>
          <w:rFonts w:ascii="Calibri" w:hAnsi="Calibri" w:cs="Calibri"/>
          <w:color w:val="1F4E79" w:themeColor="accent1" w:themeShade="80"/>
          <w:sz w:val="22"/>
          <w:szCs w:val="22"/>
          <w:lang w:val="en-US"/>
        </w:rPr>
        <w:t>overheads</w:t>
      </w:r>
      <w:r w:rsidRPr="002E1274">
        <w:rPr>
          <w:rFonts w:ascii="Calibri" w:hAnsi="Calibri" w:cs="Calibri"/>
          <w:color w:val="1F4E79" w:themeColor="accent1" w:themeShade="80"/>
          <w:sz w:val="22"/>
          <w:szCs w:val="22"/>
        </w:rPr>
        <w:t xml:space="preserve"> στο πλαίσιο της μεθοδολογίας </w:t>
      </w:r>
      <w:r w:rsidRPr="002E1274">
        <w:rPr>
          <w:rFonts w:ascii="Calibri" w:hAnsi="Calibri" w:cs="Calibri"/>
          <w:color w:val="1F4E79" w:themeColor="accent1" w:themeShade="80"/>
          <w:sz w:val="22"/>
          <w:szCs w:val="22"/>
          <w:lang w:val="en-US"/>
        </w:rPr>
        <w:t>EPMU</w:t>
      </w:r>
      <w:r w:rsidRPr="002E1274">
        <w:rPr>
          <w:rFonts w:ascii="Calibri" w:hAnsi="Calibri" w:cs="Calibri"/>
          <w:color w:val="1F4E79" w:themeColor="accent1" w:themeShade="80"/>
          <w:sz w:val="22"/>
          <w:szCs w:val="22"/>
        </w:rPr>
        <w:t xml:space="preserve">. Επομένως, η ΕΕΤΤ θα βασιστεί στο σύνολο των χωρών, τα στοιχεία των οποίων είναι διαθέσιμα λαμβάνοντας όμως υπόψη και τα στοιχεία για τα </w:t>
      </w:r>
      <w:r w:rsidRPr="002E1274">
        <w:rPr>
          <w:rFonts w:ascii="Calibri" w:hAnsi="Calibri" w:cs="Calibri"/>
          <w:color w:val="1F4E79" w:themeColor="accent1" w:themeShade="80"/>
          <w:sz w:val="22"/>
          <w:szCs w:val="22"/>
          <w:lang w:val="en-US"/>
        </w:rPr>
        <w:t>overheads</w:t>
      </w:r>
      <w:r w:rsidRPr="002E1274">
        <w:rPr>
          <w:rFonts w:ascii="Calibri" w:hAnsi="Calibri" w:cs="Calibri"/>
          <w:color w:val="1F4E79" w:themeColor="accent1" w:themeShade="80"/>
          <w:sz w:val="22"/>
          <w:szCs w:val="22"/>
        </w:rPr>
        <w:t>, που δόθηκαν από τους παρόχους.</w:t>
      </w:r>
    </w:p>
    <w:p w14:paraId="5CCC8DB8" w14:textId="77777777" w:rsidR="00241727" w:rsidRDefault="00241727" w:rsidP="00241727">
      <w:pPr>
        <w:jc w:val="both"/>
        <w:rPr>
          <w:rFonts w:ascii="Calibri" w:hAnsi="Calibri" w:cs="Calibri"/>
          <w:color w:val="000000"/>
          <w:sz w:val="22"/>
          <w:szCs w:val="22"/>
        </w:rPr>
      </w:pPr>
    </w:p>
    <w:p w14:paraId="2E65B1E6" w14:textId="77777777" w:rsidR="00241727" w:rsidRDefault="00241727" w:rsidP="00241727">
      <w:pPr>
        <w:pStyle w:val="10"/>
        <w:keepLines/>
        <w:numPr>
          <w:ilvl w:val="0"/>
          <w:numId w:val="40"/>
        </w:numPr>
        <w:spacing w:before="240" w:line="259" w:lineRule="auto"/>
        <w:jc w:val="both"/>
        <w:rPr>
          <w:rFonts w:asciiTheme="minorHAnsi" w:hAnsiTheme="minorHAnsi" w:cstheme="minorHAnsi"/>
          <w:sz w:val="22"/>
          <w:szCs w:val="22"/>
        </w:rPr>
      </w:pPr>
      <w:bookmarkStart w:id="16" w:name="_Toc198096234"/>
      <w:r>
        <w:rPr>
          <w:rFonts w:asciiTheme="minorHAnsi" w:hAnsiTheme="minorHAnsi" w:cstheme="minorHAnsi"/>
          <w:sz w:val="22"/>
          <w:szCs w:val="22"/>
        </w:rPr>
        <w:lastRenderedPageBreak/>
        <w:t>Παράμετροι μοντελοποίησης</w:t>
      </w:r>
      <w:bookmarkEnd w:id="16"/>
    </w:p>
    <w:p w14:paraId="0E66872B" w14:textId="77777777" w:rsidR="00241727" w:rsidRDefault="00241727" w:rsidP="00241727">
      <w:pPr>
        <w:jc w:val="both"/>
      </w:pPr>
    </w:p>
    <w:p w14:paraId="0E5C4275" w14:textId="77777777" w:rsidR="00241727" w:rsidRPr="0030658C" w:rsidRDefault="00241727" w:rsidP="00241727">
      <w:pPr>
        <w:autoSpaceDE w:val="0"/>
        <w:autoSpaceDN w:val="0"/>
        <w:adjustRightInd w:val="0"/>
        <w:jc w:val="both"/>
        <w:rPr>
          <w:rFonts w:ascii="Calibri" w:hAnsi="Calibri" w:cs="Calibri"/>
          <w:b/>
          <w:color w:val="000000"/>
          <w:sz w:val="22"/>
          <w:szCs w:val="22"/>
        </w:rPr>
      </w:pPr>
      <w:r w:rsidRPr="0030658C">
        <w:rPr>
          <w:rFonts w:ascii="Calibri" w:hAnsi="Calibri" w:cs="Calibri"/>
          <w:b/>
          <w:color w:val="000000"/>
          <w:sz w:val="22"/>
          <w:szCs w:val="22"/>
        </w:rPr>
        <w:t xml:space="preserve">Σημείο </w:t>
      </w:r>
      <w:r>
        <w:rPr>
          <w:rFonts w:ascii="Calibri" w:hAnsi="Calibri" w:cs="Calibri"/>
          <w:b/>
          <w:color w:val="000000"/>
          <w:sz w:val="22"/>
          <w:szCs w:val="22"/>
        </w:rPr>
        <w:t>Ζ</w:t>
      </w:r>
      <w:r w:rsidRPr="0030658C">
        <w:rPr>
          <w:rFonts w:ascii="Calibri" w:hAnsi="Calibri" w:cs="Calibri"/>
          <w:b/>
          <w:color w:val="000000"/>
          <w:sz w:val="22"/>
          <w:szCs w:val="22"/>
        </w:rPr>
        <w:t>.</w:t>
      </w:r>
      <w:r>
        <w:rPr>
          <w:rFonts w:ascii="Calibri" w:hAnsi="Calibri" w:cs="Calibri"/>
          <w:b/>
          <w:color w:val="000000"/>
          <w:sz w:val="22"/>
          <w:szCs w:val="22"/>
        </w:rPr>
        <w:t>1</w:t>
      </w:r>
    </w:p>
    <w:p w14:paraId="046E4113" w14:textId="77777777" w:rsidR="00241727" w:rsidRDefault="00241727" w:rsidP="00241727">
      <w:pPr>
        <w:jc w:val="both"/>
      </w:pPr>
    </w:p>
    <w:p w14:paraId="14C31CB8" w14:textId="5AFFC0BA" w:rsidR="00241727" w:rsidRDefault="00241727" w:rsidP="00241727">
      <w:pPr>
        <w:pStyle w:val="Default"/>
        <w:jc w:val="both"/>
        <w:rPr>
          <w:rFonts w:ascii="Calibri" w:hAnsi="Calibri" w:cs="Calibri"/>
          <w:sz w:val="22"/>
          <w:szCs w:val="22"/>
        </w:rPr>
      </w:pPr>
      <w:r>
        <w:rPr>
          <w:rFonts w:ascii="Calibri" w:hAnsi="Calibri" w:cs="Calibri"/>
          <w:sz w:val="22"/>
          <w:szCs w:val="22"/>
        </w:rPr>
        <w:t xml:space="preserve">Ένας συμμετέχων αναφέρει ότι το υπό διαβούλευση κείμενο αρχών δεν παραθέτει αναλυτική εξέλιξη </w:t>
      </w:r>
      <w:r w:rsidRPr="00650E8C">
        <w:rPr>
          <w:rFonts w:ascii="Calibri" w:hAnsi="Calibri" w:cs="Calibri"/>
          <w:sz w:val="22"/>
          <w:szCs w:val="22"/>
        </w:rPr>
        <w:t>των λειτουργικών εξόδων</w:t>
      </w:r>
      <w:r w:rsidRPr="00EB11EA">
        <w:rPr>
          <w:rFonts w:ascii="Calibri" w:hAnsi="Calibri" w:cs="Calibri"/>
          <w:sz w:val="22"/>
          <w:szCs w:val="22"/>
        </w:rPr>
        <w:t xml:space="preserve">, </w:t>
      </w:r>
      <w:r>
        <w:rPr>
          <w:rFonts w:ascii="Calibri" w:hAnsi="Calibri" w:cs="Calibri"/>
          <w:sz w:val="22"/>
          <w:szCs w:val="22"/>
        </w:rPr>
        <w:t>δεδομένου του υψηλού πληθωρισμού από το 2020 και μετά, και εγείρει ζήτημα εξέλιξης του υψηλού ενεργειακού κόστους.</w:t>
      </w:r>
      <w:r w:rsidRPr="006D5BAB">
        <w:rPr>
          <w:rFonts w:ascii="Calibri" w:hAnsi="Calibri" w:cs="Calibri"/>
          <w:sz w:val="22"/>
          <w:szCs w:val="22"/>
        </w:rPr>
        <w:t xml:space="preserve"> </w:t>
      </w:r>
      <w:r>
        <w:rPr>
          <w:rFonts w:ascii="Calibri" w:hAnsi="Calibri" w:cs="Calibri"/>
          <w:sz w:val="22"/>
          <w:szCs w:val="22"/>
        </w:rPr>
        <w:t>Σημειώνει ότι τ</w:t>
      </w:r>
      <w:r w:rsidRPr="00D16295">
        <w:rPr>
          <w:rFonts w:ascii="Calibri" w:hAnsi="Calibri" w:cs="Calibri"/>
          <w:color w:val="auto"/>
          <w:sz w:val="22"/>
          <w:szCs w:val="22"/>
        </w:rPr>
        <w:t xml:space="preserve">ο μοναδιαίο λειτουργικό κόστος αυξάνεται διαρκώς </w:t>
      </w:r>
      <w:r w:rsidRPr="00D16295">
        <w:rPr>
          <w:rFonts w:ascii="Calibri" w:hAnsi="Calibri" w:cs="Calibri"/>
          <w:sz w:val="22"/>
          <w:szCs w:val="22"/>
        </w:rPr>
        <w:t>λόγω πληθωρισμού και εργατικού κόστους ανεξάρτητα από πιθανή μείωση του κόστους κτήσης</w:t>
      </w:r>
      <w:r>
        <w:rPr>
          <w:rFonts w:ascii="Calibri" w:hAnsi="Calibri" w:cs="Calibri"/>
          <w:sz w:val="22"/>
          <w:szCs w:val="22"/>
        </w:rPr>
        <w:t>, λ</w:t>
      </w:r>
      <w:r w:rsidRPr="00D16295">
        <w:rPr>
          <w:rFonts w:ascii="Calibri" w:hAnsi="Calibri" w:cs="Calibri"/>
          <w:sz w:val="22"/>
          <w:szCs w:val="22"/>
        </w:rPr>
        <w:t>όγω ωρίμανσης της τεχνολογίας</w:t>
      </w:r>
      <w:r>
        <w:rPr>
          <w:rFonts w:ascii="Calibri" w:hAnsi="Calibri" w:cs="Calibri"/>
          <w:sz w:val="22"/>
          <w:szCs w:val="22"/>
        </w:rPr>
        <w:t>.  Οπότε, προτείνει να οριστεί ως βάση το μοναδιαίο κόστος στο αρχικό έτος 2020 και να εφαρμοστεί η εξέλιξη του πληθωρισμού των επόμενων ετών για την εύρεση της τιμής του έτους 2025.</w:t>
      </w:r>
    </w:p>
    <w:p w14:paraId="1C3175C5" w14:textId="77777777" w:rsidR="00241727" w:rsidRDefault="00241727" w:rsidP="00241727">
      <w:pPr>
        <w:pStyle w:val="Default"/>
        <w:jc w:val="both"/>
        <w:rPr>
          <w:rFonts w:ascii="Calibri" w:hAnsi="Calibri" w:cs="Calibri"/>
          <w:sz w:val="22"/>
          <w:szCs w:val="22"/>
        </w:rPr>
      </w:pPr>
    </w:p>
    <w:p w14:paraId="307FBF83" w14:textId="77777777" w:rsidR="00241727" w:rsidRDefault="00241727" w:rsidP="00241727">
      <w:pPr>
        <w:pStyle w:val="Default"/>
        <w:jc w:val="both"/>
        <w:rPr>
          <w:rFonts w:ascii="Calibri" w:hAnsi="Calibri" w:cs="Calibri"/>
          <w:sz w:val="22"/>
          <w:szCs w:val="22"/>
        </w:rPr>
      </w:pPr>
      <w:r>
        <w:rPr>
          <w:rFonts w:ascii="Calibri" w:hAnsi="Calibri" w:cs="Calibri"/>
          <w:sz w:val="22"/>
          <w:szCs w:val="22"/>
        </w:rPr>
        <w:t xml:space="preserve">Αντίστοιχα, ο ίδιος συμμετέχων αναφέρει ότι, λόγω των διαφορών στη ζήτηση σχετικών υπηρεσιών μεταξύ του υφιστάμενου μοντέλου 2020 και της πραγματικής αγοράς, έχει δημιουργηθεί έλλειμα στην ανάκτηση του κόστους των επενδύσεων </w:t>
      </w:r>
      <w:r>
        <w:rPr>
          <w:rFonts w:ascii="Calibri" w:hAnsi="Calibri" w:cs="Calibri"/>
          <w:sz w:val="22"/>
          <w:szCs w:val="22"/>
          <w:lang w:val="en-US"/>
        </w:rPr>
        <w:t>FTTH</w:t>
      </w:r>
      <w:r>
        <w:rPr>
          <w:rFonts w:ascii="Calibri" w:hAnsi="Calibri" w:cs="Calibri"/>
          <w:sz w:val="22"/>
          <w:szCs w:val="22"/>
        </w:rPr>
        <w:t>, όπως επίσης και για την υπηρεσία</w:t>
      </w:r>
      <w:r w:rsidRPr="002C39D1">
        <w:rPr>
          <w:rFonts w:ascii="Calibri" w:hAnsi="Calibri" w:cs="Calibri"/>
          <w:sz w:val="22"/>
          <w:szCs w:val="22"/>
        </w:rPr>
        <w:t xml:space="preserve"> </w:t>
      </w:r>
      <w:r>
        <w:rPr>
          <w:rFonts w:ascii="Calibri" w:hAnsi="Calibri" w:cs="Calibri"/>
          <w:sz w:val="22"/>
          <w:szCs w:val="22"/>
          <w:lang w:val="en-US"/>
        </w:rPr>
        <w:t>Floor</w:t>
      </w:r>
      <w:r w:rsidRPr="002C39D1">
        <w:rPr>
          <w:rFonts w:ascii="Calibri" w:hAnsi="Calibri" w:cs="Calibri"/>
          <w:sz w:val="22"/>
          <w:szCs w:val="22"/>
        </w:rPr>
        <w:t xml:space="preserve"> </w:t>
      </w:r>
      <w:r>
        <w:rPr>
          <w:rFonts w:ascii="Calibri" w:hAnsi="Calibri" w:cs="Calibri"/>
          <w:sz w:val="22"/>
          <w:szCs w:val="22"/>
          <w:lang w:val="en-US"/>
        </w:rPr>
        <w:t>Box</w:t>
      </w:r>
      <w:r w:rsidRPr="002C39D1">
        <w:rPr>
          <w:rFonts w:ascii="Calibri" w:hAnsi="Calibri" w:cs="Calibri"/>
          <w:sz w:val="22"/>
          <w:szCs w:val="22"/>
        </w:rPr>
        <w:t xml:space="preserve">, </w:t>
      </w:r>
      <w:r>
        <w:rPr>
          <w:rFonts w:ascii="Calibri" w:hAnsi="Calibri" w:cs="Calibri"/>
          <w:sz w:val="22"/>
          <w:szCs w:val="22"/>
        </w:rPr>
        <w:t xml:space="preserve">καθώς ο αριθμός πραγματικής εγκατάστασης αυτών ήταν πολλαπλάσιος από εκείνο που θεωρούσε το μοντέλο, βάσει της εξέλιξης της σχετικής διείσδυσης. </w:t>
      </w:r>
    </w:p>
    <w:p w14:paraId="2FE2E03A" w14:textId="77777777" w:rsidR="00241727" w:rsidRDefault="00241727" w:rsidP="00241727">
      <w:pPr>
        <w:pStyle w:val="Default"/>
        <w:jc w:val="both"/>
        <w:rPr>
          <w:rFonts w:ascii="Calibri" w:hAnsi="Calibri" w:cs="Calibri"/>
          <w:sz w:val="22"/>
          <w:szCs w:val="22"/>
        </w:rPr>
      </w:pPr>
    </w:p>
    <w:p w14:paraId="2DC0F088" w14:textId="77777777" w:rsidR="00241727" w:rsidRDefault="00241727" w:rsidP="00241727">
      <w:pPr>
        <w:pStyle w:val="Default"/>
        <w:jc w:val="both"/>
        <w:rPr>
          <w:rFonts w:ascii="Calibri" w:hAnsi="Calibri" w:cs="Calibri"/>
          <w:sz w:val="22"/>
          <w:szCs w:val="22"/>
        </w:rPr>
      </w:pPr>
      <w:r>
        <w:rPr>
          <w:rFonts w:ascii="Calibri" w:hAnsi="Calibri" w:cs="Calibri"/>
          <w:sz w:val="22"/>
          <w:szCs w:val="22"/>
        </w:rPr>
        <w:t xml:space="preserve">Συνεπώς, ο συμμετέχων προτείνει, για το αναθεωρημένο μοντέλο, </w:t>
      </w:r>
      <w:r w:rsidRPr="002C39D1">
        <w:rPr>
          <w:rFonts w:ascii="Calibri" w:hAnsi="Calibri" w:cs="Calibri"/>
          <w:sz w:val="22"/>
          <w:szCs w:val="22"/>
        </w:rPr>
        <w:t>το κόστος των υπηρεσιών να βασίζεται στον πραγματικό αριθμό των συνδρομητών καθώς και στις σχετικές προβλέψεις των παρόχων</w:t>
      </w:r>
      <w:r>
        <w:rPr>
          <w:rFonts w:ascii="Calibri" w:hAnsi="Calibri" w:cs="Calibri"/>
          <w:sz w:val="22"/>
          <w:szCs w:val="22"/>
        </w:rPr>
        <w:t>. Επίσης, προτείνει το αναθεωρημένο μοντέλο να λάβει υπόψη του τις απώλειες αυτές κατά τον υπολογισμό των τιμών και η Επιτροπή να διαβουλευτεί εκ νέου αυτή τη μεθοδολογία κατά την οποία θα ανακτηθεί το παρελθοντικό κόστος επένδυσης και το σχετικό κόστος κεφαλαίου.</w:t>
      </w:r>
    </w:p>
    <w:p w14:paraId="5DD8549E" w14:textId="77777777" w:rsidR="00241727" w:rsidRDefault="00241727" w:rsidP="00241727">
      <w:pPr>
        <w:pStyle w:val="Default"/>
        <w:jc w:val="both"/>
        <w:rPr>
          <w:rFonts w:ascii="Calibri" w:hAnsi="Calibri" w:cs="Calibri"/>
          <w:sz w:val="22"/>
          <w:szCs w:val="22"/>
        </w:rPr>
      </w:pPr>
    </w:p>
    <w:p w14:paraId="4F33089D" w14:textId="77777777" w:rsidR="00241727" w:rsidRDefault="00241727" w:rsidP="00241727">
      <w:pPr>
        <w:pStyle w:val="Default"/>
        <w:jc w:val="both"/>
        <w:rPr>
          <w:rFonts w:ascii="Calibri" w:hAnsi="Calibri" w:cs="Calibri"/>
          <w:sz w:val="22"/>
          <w:szCs w:val="22"/>
        </w:rPr>
      </w:pPr>
    </w:p>
    <w:p w14:paraId="73DE595B" w14:textId="77777777" w:rsidR="00241727" w:rsidRPr="00F96284" w:rsidRDefault="00241727" w:rsidP="00241727">
      <w:pPr>
        <w:pStyle w:val="Default"/>
        <w:jc w:val="both"/>
        <w:rPr>
          <w:rFonts w:ascii="Calibri" w:hAnsi="Calibri" w:cs="Calibri"/>
          <w:b/>
          <w:color w:val="1F4E79" w:themeColor="accent1" w:themeShade="80"/>
          <w:sz w:val="22"/>
          <w:szCs w:val="22"/>
          <w:u w:val="single"/>
        </w:rPr>
      </w:pPr>
      <w:r>
        <w:rPr>
          <w:rFonts w:ascii="Calibri" w:hAnsi="Calibri" w:cs="Calibri"/>
          <w:b/>
          <w:color w:val="1F4E79" w:themeColor="accent1" w:themeShade="80"/>
          <w:sz w:val="22"/>
          <w:szCs w:val="22"/>
          <w:u w:val="single"/>
        </w:rPr>
        <w:t xml:space="preserve">Ζ.1 </w:t>
      </w:r>
      <w:r w:rsidRPr="00F96284">
        <w:rPr>
          <w:rFonts w:ascii="Calibri" w:hAnsi="Calibri" w:cs="Calibri"/>
          <w:b/>
          <w:color w:val="1F4E79" w:themeColor="accent1" w:themeShade="80"/>
          <w:sz w:val="22"/>
          <w:szCs w:val="22"/>
          <w:u w:val="single"/>
        </w:rPr>
        <w:t>ΘΕΣΗ ΕΕΤΤ</w:t>
      </w:r>
    </w:p>
    <w:p w14:paraId="3416EE99" w14:textId="77777777" w:rsidR="00241727" w:rsidRPr="00F96284" w:rsidRDefault="00241727" w:rsidP="00241727">
      <w:pPr>
        <w:pStyle w:val="Default"/>
        <w:jc w:val="both"/>
        <w:rPr>
          <w:rFonts w:ascii="Calibri" w:hAnsi="Calibri" w:cs="Calibri"/>
          <w:color w:val="1F4E79" w:themeColor="accent1" w:themeShade="80"/>
          <w:sz w:val="22"/>
          <w:szCs w:val="22"/>
        </w:rPr>
      </w:pPr>
    </w:p>
    <w:p w14:paraId="6ECC24D8" w14:textId="77777777" w:rsidR="00241727" w:rsidRPr="00CC4111" w:rsidRDefault="00241727" w:rsidP="00241727">
      <w:pPr>
        <w:pStyle w:val="Default"/>
        <w:jc w:val="both"/>
        <w:rPr>
          <w:rFonts w:ascii="Calibri" w:hAnsi="Calibri" w:cs="Calibri"/>
          <w:color w:val="1F4E79" w:themeColor="accent1" w:themeShade="80"/>
          <w:sz w:val="22"/>
          <w:szCs w:val="22"/>
        </w:rPr>
      </w:pPr>
      <w:r w:rsidRPr="00CC4111">
        <w:rPr>
          <w:rFonts w:ascii="Calibri" w:hAnsi="Calibri" w:cs="Calibri"/>
          <w:color w:val="1F4E79" w:themeColor="accent1" w:themeShade="80"/>
          <w:sz w:val="22"/>
          <w:szCs w:val="22"/>
        </w:rPr>
        <w:t xml:space="preserve">Η ΕΕΤΤ λαμβάνοντας υπόψη το σχόλιο του παρόχου, θα προσθέσει στο κείμενο σχετικό σημείο </w:t>
      </w:r>
      <w:r>
        <w:rPr>
          <w:rFonts w:ascii="Calibri" w:hAnsi="Calibri" w:cs="Calibri"/>
          <w:color w:val="1F4E79" w:themeColor="accent1" w:themeShade="80"/>
          <w:sz w:val="22"/>
          <w:szCs w:val="22"/>
        </w:rPr>
        <w:t xml:space="preserve">όπου </w:t>
      </w:r>
      <w:r w:rsidRPr="00CC4111">
        <w:rPr>
          <w:rFonts w:ascii="Calibri" w:hAnsi="Calibri" w:cs="Calibri"/>
          <w:color w:val="1F4E79" w:themeColor="accent1" w:themeShade="80"/>
          <w:sz w:val="22"/>
          <w:szCs w:val="22"/>
        </w:rPr>
        <w:t xml:space="preserve">θα περιγράφεται η προσέγγιση αντιμετώπισης του πληθωριστικού φαινομένου στην υλοποίηση του μοντέλου. Συγκεκριμένα, η ΕΕΤΤ θα συμπεριλάβει υπολογισμούς </w:t>
      </w:r>
      <w:proofErr w:type="spellStart"/>
      <w:r w:rsidRPr="00CC4111">
        <w:rPr>
          <w:rFonts w:ascii="Calibri" w:hAnsi="Calibri" w:cs="Calibri"/>
          <w:color w:val="1F4E79" w:themeColor="accent1" w:themeShade="80"/>
          <w:sz w:val="22"/>
          <w:szCs w:val="22"/>
        </w:rPr>
        <w:t>μεσοστάθμισης</w:t>
      </w:r>
      <w:proofErr w:type="spellEnd"/>
      <w:r w:rsidRPr="00CC4111">
        <w:rPr>
          <w:rFonts w:ascii="Calibri" w:hAnsi="Calibri" w:cs="Calibri"/>
          <w:color w:val="1F4E79" w:themeColor="accent1" w:themeShade="80"/>
          <w:sz w:val="22"/>
          <w:szCs w:val="22"/>
        </w:rPr>
        <w:t xml:space="preserve"> του πληθωρισμού που αφορά τόσο της τάσεις αύξησης κόστους του CAPEX και των αποσβέσεων της μεθόδου </w:t>
      </w:r>
      <w:proofErr w:type="spellStart"/>
      <w:r w:rsidRPr="00CC4111">
        <w:rPr>
          <w:rFonts w:ascii="Calibri" w:hAnsi="Calibri" w:cs="Calibri"/>
          <w:color w:val="1F4E79" w:themeColor="accent1" w:themeShade="80"/>
          <w:sz w:val="22"/>
          <w:szCs w:val="22"/>
        </w:rPr>
        <w:t>tilted</w:t>
      </w:r>
      <w:proofErr w:type="spellEnd"/>
      <w:r w:rsidRPr="00CC4111">
        <w:rPr>
          <w:rFonts w:ascii="Calibri" w:hAnsi="Calibri" w:cs="Calibri"/>
          <w:color w:val="1F4E79" w:themeColor="accent1" w:themeShade="80"/>
          <w:sz w:val="22"/>
          <w:szCs w:val="22"/>
        </w:rPr>
        <w:t xml:space="preserve"> annuity, όσο και τις επαναγορές δικτυακών στοιχείων στο σύνολο της διάρκειας μοντελοποίησης κατά αντιστοιχία με την μέθοδο </w:t>
      </w:r>
      <w:proofErr w:type="spellStart"/>
      <w:r w:rsidRPr="00CC4111">
        <w:rPr>
          <w:rFonts w:ascii="Calibri" w:hAnsi="Calibri" w:cs="Calibri"/>
          <w:color w:val="1F4E79" w:themeColor="accent1" w:themeShade="80"/>
          <w:sz w:val="22"/>
          <w:szCs w:val="22"/>
        </w:rPr>
        <w:t>inflation</w:t>
      </w:r>
      <w:proofErr w:type="spellEnd"/>
      <w:r w:rsidRPr="00CC4111">
        <w:rPr>
          <w:rFonts w:ascii="Calibri" w:hAnsi="Calibri" w:cs="Calibri"/>
          <w:color w:val="1F4E79" w:themeColor="accent1" w:themeShade="80"/>
          <w:sz w:val="22"/>
          <w:szCs w:val="22"/>
        </w:rPr>
        <w:t xml:space="preserve"> </w:t>
      </w:r>
      <w:proofErr w:type="spellStart"/>
      <w:r w:rsidRPr="00CC4111">
        <w:rPr>
          <w:rFonts w:ascii="Calibri" w:hAnsi="Calibri" w:cs="Calibri"/>
          <w:color w:val="1F4E79" w:themeColor="accent1" w:themeShade="80"/>
          <w:sz w:val="22"/>
          <w:szCs w:val="22"/>
        </w:rPr>
        <w:t>smoothing</w:t>
      </w:r>
      <w:proofErr w:type="spellEnd"/>
      <w:r w:rsidRPr="00CC4111">
        <w:rPr>
          <w:rFonts w:ascii="Calibri" w:hAnsi="Calibri" w:cs="Calibri"/>
          <w:color w:val="1F4E79" w:themeColor="accent1" w:themeShade="80"/>
          <w:sz w:val="22"/>
          <w:szCs w:val="22"/>
        </w:rPr>
        <w:t xml:space="preserve"> που χρησιμοποιήθηκε στο μοντέλο BU LRIC+ μισθωμένων γραμμών. Ο υπολογισμός του ύψους του λειτουργικού κόστους ανά δικτυακό στοιχείο θα πραγματοποιείται βάσει του ποσοστού OPEX (επί του CAPEX) το έτος εκκίνησης της μοντελοποίησης (2019 σύμφωνα με το κείμενο των αρχών) και θα ακολουθεί στη συνέχεια </w:t>
      </w:r>
      <w:r>
        <w:rPr>
          <w:rFonts w:ascii="Calibri" w:hAnsi="Calibri" w:cs="Calibri"/>
          <w:color w:val="1F4E79" w:themeColor="accent1" w:themeShade="80"/>
          <w:sz w:val="22"/>
          <w:szCs w:val="22"/>
        </w:rPr>
        <w:t>τον</w:t>
      </w:r>
      <w:r w:rsidRPr="00CC4111">
        <w:rPr>
          <w:rFonts w:ascii="Calibri" w:hAnsi="Calibri" w:cs="Calibri"/>
          <w:color w:val="1F4E79" w:themeColor="accent1" w:themeShade="80"/>
          <w:sz w:val="22"/>
          <w:szCs w:val="22"/>
        </w:rPr>
        <w:t xml:space="preserve"> πληθωρισμ</w:t>
      </w:r>
      <w:r>
        <w:rPr>
          <w:rFonts w:ascii="Calibri" w:hAnsi="Calibri" w:cs="Calibri"/>
          <w:color w:val="1F4E79" w:themeColor="accent1" w:themeShade="80"/>
          <w:sz w:val="22"/>
          <w:szCs w:val="22"/>
        </w:rPr>
        <w:t>ό</w:t>
      </w:r>
      <w:r w:rsidRPr="00CC4111">
        <w:rPr>
          <w:rFonts w:ascii="Calibri" w:hAnsi="Calibri" w:cs="Calibri"/>
          <w:color w:val="1F4E79" w:themeColor="accent1" w:themeShade="80"/>
          <w:sz w:val="22"/>
          <w:szCs w:val="22"/>
        </w:rPr>
        <w:t xml:space="preserve"> για το σύνολο των κατηγοριών δικτυακών στοιχείων με εξαίρεση τα τέλη διέλευσης.</w:t>
      </w:r>
    </w:p>
    <w:p w14:paraId="28AE5454" w14:textId="77777777" w:rsidR="00241727" w:rsidRPr="00CC4111" w:rsidRDefault="00241727" w:rsidP="00241727">
      <w:pPr>
        <w:pStyle w:val="Default"/>
        <w:jc w:val="both"/>
        <w:rPr>
          <w:rFonts w:ascii="Calibri" w:hAnsi="Calibri" w:cs="Calibri"/>
          <w:color w:val="1F4E79" w:themeColor="accent1" w:themeShade="80"/>
          <w:sz w:val="22"/>
          <w:szCs w:val="22"/>
        </w:rPr>
      </w:pPr>
      <w:r w:rsidRPr="681F68F5">
        <w:rPr>
          <w:rFonts w:ascii="Calibri" w:hAnsi="Calibri" w:cs="Calibri"/>
          <w:color w:val="1F4E79" w:themeColor="accent1" w:themeShade="80"/>
          <w:sz w:val="22"/>
          <w:szCs w:val="22"/>
        </w:rPr>
        <w:t>Σχετικά με τη ζήτηση, η ΕΕΤΤ δεν θεωρεί εύλογη την πρότασή του συμμετέχοντα, όπως αναφέρθηκε και σε αντίστοιχη απάντηση ανωτέρω</w:t>
      </w:r>
      <w:r>
        <w:rPr>
          <w:rFonts w:ascii="Calibri" w:hAnsi="Calibri" w:cs="Calibri"/>
          <w:color w:val="1F4E79" w:themeColor="accent1" w:themeShade="80"/>
          <w:sz w:val="22"/>
          <w:szCs w:val="22"/>
        </w:rPr>
        <w:t xml:space="preserve"> (Γ.11)</w:t>
      </w:r>
      <w:r w:rsidRPr="681F68F5">
        <w:rPr>
          <w:rFonts w:ascii="Calibri" w:hAnsi="Calibri" w:cs="Calibri"/>
          <w:color w:val="1F4E79" w:themeColor="accent1" w:themeShade="80"/>
          <w:sz w:val="22"/>
          <w:szCs w:val="22"/>
        </w:rPr>
        <w:t xml:space="preserve">. </w:t>
      </w:r>
    </w:p>
    <w:p w14:paraId="42E5D6AF" w14:textId="77777777" w:rsidR="00241727" w:rsidRDefault="00241727" w:rsidP="00241727">
      <w:pPr>
        <w:autoSpaceDE w:val="0"/>
        <w:autoSpaceDN w:val="0"/>
        <w:adjustRightInd w:val="0"/>
        <w:jc w:val="both"/>
        <w:rPr>
          <w:rFonts w:ascii="Calibri" w:hAnsi="Calibri" w:cs="Calibri"/>
          <w:b/>
          <w:color w:val="000000"/>
          <w:sz w:val="22"/>
          <w:szCs w:val="22"/>
        </w:rPr>
      </w:pPr>
    </w:p>
    <w:p w14:paraId="0669CBF3" w14:textId="77777777" w:rsidR="00241727" w:rsidRPr="0030658C" w:rsidRDefault="00241727" w:rsidP="00241727">
      <w:pPr>
        <w:autoSpaceDE w:val="0"/>
        <w:autoSpaceDN w:val="0"/>
        <w:adjustRightInd w:val="0"/>
        <w:jc w:val="both"/>
        <w:rPr>
          <w:rFonts w:ascii="Calibri" w:hAnsi="Calibri" w:cs="Calibri"/>
          <w:b/>
          <w:color w:val="000000"/>
          <w:sz w:val="22"/>
          <w:szCs w:val="22"/>
        </w:rPr>
      </w:pPr>
      <w:r w:rsidRPr="0030658C">
        <w:rPr>
          <w:rFonts w:ascii="Calibri" w:hAnsi="Calibri" w:cs="Calibri"/>
          <w:b/>
          <w:color w:val="000000"/>
          <w:sz w:val="22"/>
          <w:szCs w:val="22"/>
        </w:rPr>
        <w:t xml:space="preserve">Σημείο </w:t>
      </w:r>
      <w:r>
        <w:rPr>
          <w:rFonts w:ascii="Calibri" w:hAnsi="Calibri" w:cs="Calibri"/>
          <w:b/>
          <w:color w:val="000000"/>
          <w:sz w:val="22"/>
          <w:szCs w:val="22"/>
        </w:rPr>
        <w:t>Ζ</w:t>
      </w:r>
      <w:r w:rsidRPr="0030658C">
        <w:rPr>
          <w:rFonts w:ascii="Calibri" w:hAnsi="Calibri" w:cs="Calibri"/>
          <w:b/>
          <w:color w:val="000000"/>
          <w:sz w:val="22"/>
          <w:szCs w:val="22"/>
        </w:rPr>
        <w:t>.</w:t>
      </w:r>
      <w:r>
        <w:rPr>
          <w:rFonts w:ascii="Calibri" w:hAnsi="Calibri" w:cs="Calibri"/>
          <w:b/>
          <w:color w:val="000000"/>
          <w:sz w:val="22"/>
          <w:szCs w:val="22"/>
        </w:rPr>
        <w:t>2</w:t>
      </w:r>
    </w:p>
    <w:p w14:paraId="23C1CA9F" w14:textId="77777777" w:rsidR="00241727" w:rsidRDefault="00241727" w:rsidP="00241727">
      <w:pPr>
        <w:pStyle w:val="Default"/>
        <w:jc w:val="both"/>
        <w:rPr>
          <w:rFonts w:ascii="Calibri" w:hAnsi="Calibri" w:cs="Calibri"/>
          <w:sz w:val="22"/>
          <w:szCs w:val="22"/>
        </w:rPr>
      </w:pPr>
    </w:p>
    <w:p w14:paraId="5C870915" w14:textId="0ADF80CF" w:rsidR="00241727" w:rsidRDefault="00241727" w:rsidP="00241727">
      <w:pPr>
        <w:pStyle w:val="Default"/>
        <w:jc w:val="both"/>
        <w:rPr>
          <w:rFonts w:ascii="Calibri" w:hAnsi="Calibri" w:cs="Calibri"/>
          <w:sz w:val="22"/>
          <w:szCs w:val="22"/>
        </w:rPr>
      </w:pPr>
      <w:r>
        <w:rPr>
          <w:rFonts w:ascii="Calibri" w:hAnsi="Calibri" w:cs="Calibri"/>
          <w:sz w:val="22"/>
          <w:szCs w:val="22"/>
        </w:rPr>
        <w:t>Ένας σ</w:t>
      </w:r>
      <w:r w:rsidRPr="0098793C">
        <w:rPr>
          <w:rFonts w:ascii="Calibri" w:hAnsi="Calibri" w:cs="Calibri"/>
          <w:sz w:val="22"/>
          <w:szCs w:val="22"/>
        </w:rPr>
        <w:t xml:space="preserve">υμμετέχων συμφωνεί με τον ορισμό του 2019 ως αρχικό έτος υλοποίησης και με τη διάρκεια μοντελοποίησης. Ωστόσο, αν επιλεγεί ως αρχικό έτος, έτος μετά το 2019 επισημαίνει την ανάγκη επικαιροποίησης της ρυθμιστικής βάσης πάγιων στοιχείων (RAB) </w:t>
      </w:r>
      <w:r w:rsidRPr="0098793C">
        <w:rPr>
          <w:rFonts w:ascii="Calibri" w:hAnsi="Calibri" w:cs="Calibri"/>
          <w:sz w:val="22"/>
          <w:szCs w:val="22"/>
        </w:rPr>
        <w:lastRenderedPageBreak/>
        <w:t xml:space="preserve">γιατί μία μεταγενέστερη RAB πιθανώς να μείωνε το κόστος των επαναχρησιμοποιήσιμων περιουσιακών στοιχείων τεχνικών υποδομών. </w:t>
      </w:r>
      <w:r>
        <w:rPr>
          <w:rFonts w:ascii="Calibri" w:hAnsi="Calibri" w:cs="Calibri"/>
          <w:sz w:val="22"/>
          <w:szCs w:val="22"/>
        </w:rPr>
        <w:t>Σ</w:t>
      </w:r>
      <w:r w:rsidRPr="0098793C">
        <w:rPr>
          <w:rFonts w:ascii="Calibri" w:hAnsi="Calibri" w:cs="Calibri"/>
          <w:sz w:val="22"/>
          <w:szCs w:val="22"/>
        </w:rPr>
        <w:t>την περίπτωση που υιοθετηθεί η μέθοδος της οικονομικής απόσβεσης (</w:t>
      </w:r>
      <w:proofErr w:type="spellStart"/>
      <w:r w:rsidRPr="0098793C">
        <w:rPr>
          <w:rFonts w:ascii="Calibri" w:hAnsi="Calibri" w:cs="Calibri"/>
          <w:sz w:val="22"/>
          <w:szCs w:val="22"/>
        </w:rPr>
        <w:t>economic</w:t>
      </w:r>
      <w:proofErr w:type="spellEnd"/>
      <w:r w:rsidRPr="0098793C">
        <w:rPr>
          <w:rFonts w:ascii="Calibri" w:hAnsi="Calibri" w:cs="Calibri"/>
          <w:sz w:val="22"/>
          <w:szCs w:val="22"/>
        </w:rPr>
        <w:t xml:space="preserve"> </w:t>
      </w:r>
      <w:proofErr w:type="spellStart"/>
      <w:r w:rsidRPr="0098793C">
        <w:rPr>
          <w:rFonts w:ascii="Calibri" w:hAnsi="Calibri" w:cs="Calibri"/>
          <w:sz w:val="22"/>
          <w:szCs w:val="22"/>
        </w:rPr>
        <w:t>depreciation</w:t>
      </w:r>
      <w:proofErr w:type="spellEnd"/>
      <w:r w:rsidRPr="0098793C">
        <w:rPr>
          <w:rFonts w:ascii="Calibri" w:hAnsi="Calibri" w:cs="Calibri"/>
          <w:sz w:val="22"/>
          <w:szCs w:val="22"/>
        </w:rPr>
        <w:t>) θα πρέπει η διάρκεια μοντελοποίησης να αυξηθεί στη διάρκεια ζωής του στοιχείου παγίου με τη μεγαλύτερη ωφέλιμη ζωή (πχ στη Δανία, η διάρκεια μοντελοποίησης ορίστηκε στα 60 χρόνια).</w:t>
      </w:r>
    </w:p>
    <w:p w14:paraId="437443DE" w14:textId="77777777" w:rsidR="00241727" w:rsidRDefault="00241727" w:rsidP="00241727">
      <w:pPr>
        <w:pStyle w:val="Default"/>
        <w:jc w:val="both"/>
        <w:rPr>
          <w:rFonts w:ascii="Calibri" w:hAnsi="Calibri" w:cs="Calibri"/>
          <w:sz w:val="22"/>
          <w:szCs w:val="22"/>
        </w:rPr>
      </w:pPr>
    </w:p>
    <w:p w14:paraId="5E5C824C" w14:textId="77777777" w:rsidR="00241727" w:rsidRPr="00E72182" w:rsidRDefault="00241727" w:rsidP="00241727">
      <w:pPr>
        <w:pStyle w:val="Default"/>
        <w:jc w:val="both"/>
        <w:rPr>
          <w:rFonts w:ascii="Calibri" w:hAnsi="Calibri" w:cs="Calibri"/>
          <w:b/>
          <w:color w:val="1F4E79" w:themeColor="accent1" w:themeShade="80"/>
          <w:sz w:val="22"/>
          <w:szCs w:val="22"/>
          <w:u w:val="single"/>
        </w:rPr>
      </w:pPr>
      <w:r>
        <w:rPr>
          <w:rFonts w:ascii="Calibri" w:hAnsi="Calibri" w:cs="Calibri"/>
          <w:b/>
          <w:color w:val="1F4E79" w:themeColor="accent1" w:themeShade="80"/>
          <w:sz w:val="22"/>
          <w:szCs w:val="22"/>
          <w:u w:val="single"/>
        </w:rPr>
        <w:t xml:space="preserve">Ζ.2 </w:t>
      </w:r>
      <w:r w:rsidRPr="00E72182">
        <w:rPr>
          <w:rFonts w:ascii="Calibri" w:hAnsi="Calibri" w:cs="Calibri"/>
          <w:b/>
          <w:color w:val="1F4E79" w:themeColor="accent1" w:themeShade="80"/>
          <w:sz w:val="22"/>
          <w:szCs w:val="22"/>
          <w:u w:val="single"/>
        </w:rPr>
        <w:t>ΘΕΣΗ ΕΕΤΤ</w:t>
      </w:r>
    </w:p>
    <w:p w14:paraId="1DFF97F8" w14:textId="77777777" w:rsidR="00241727" w:rsidRPr="00E72182" w:rsidRDefault="00241727" w:rsidP="00241727">
      <w:pPr>
        <w:pStyle w:val="Default"/>
        <w:jc w:val="both"/>
        <w:rPr>
          <w:rFonts w:ascii="Calibri" w:hAnsi="Calibri" w:cs="Calibri"/>
          <w:color w:val="1F4E79" w:themeColor="accent1" w:themeShade="80"/>
          <w:sz w:val="22"/>
          <w:szCs w:val="22"/>
        </w:rPr>
      </w:pPr>
    </w:p>
    <w:p w14:paraId="7175D052" w14:textId="77777777" w:rsidR="00241727" w:rsidRPr="00E72182" w:rsidRDefault="00241727" w:rsidP="00241727">
      <w:pPr>
        <w:pStyle w:val="Default"/>
        <w:jc w:val="both"/>
        <w:rPr>
          <w:rFonts w:ascii="Calibri" w:hAnsi="Calibri" w:cs="Calibri"/>
          <w:color w:val="1F4E79" w:themeColor="accent1" w:themeShade="80"/>
          <w:sz w:val="22"/>
          <w:szCs w:val="22"/>
        </w:rPr>
      </w:pPr>
      <w:r w:rsidRPr="00E72182">
        <w:rPr>
          <w:rFonts w:ascii="Calibri" w:hAnsi="Calibri" w:cs="Calibri"/>
          <w:color w:val="1F4E79" w:themeColor="accent1" w:themeShade="80"/>
          <w:sz w:val="22"/>
          <w:szCs w:val="22"/>
        </w:rPr>
        <w:t xml:space="preserve">Η ΕΕΤΤ, όπως αναφέρεται και στο κείμενο των αρχών, θα θέσει ως αρχικό έτος μοντελοποίησης το 2019 και εμμένει στην επιλογή της </w:t>
      </w:r>
      <w:proofErr w:type="spellStart"/>
      <w:r w:rsidRPr="00E72182">
        <w:rPr>
          <w:rFonts w:ascii="Calibri" w:hAnsi="Calibri" w:cs="Calibri"/>
          <w:color w:val="1F4E79" w:themeColor="accent1" w:themeShade="80"/>
          <w:sz w:val="22"/>
          <w:szCs w:val="22"/>
        </w:rPr>
        <w:t>tilted</w:t>
      </w:r>
      <w:proofErr w:type="spellEnd"/>
      <w:r w:rsidRPr="00E72182">
        <w:rPr>
          <w:rFonts w:ascii="Calibri" w:hAnsi="Calibri" w:cs="Calibri"/>
          <w:color w:val="1F4E79" w:themeColor="accent1" w:themeShade="80"/>
          <w:sz w:val="22"/>
          <w:szCs w:val="22"/>
        </w:rPr>
        <w:t xml:space="preserve"> annuity ως μέθοδο απόσβεσης.</w:t>
      </w:r>
    </w:p>
    <w:p w14:paraId="4FC5C1B7" w14:textId="77777777" w:rsidR="00241727" w:rsidRDefault="00241727" w:rsidP="00241727">
      <w:pPr>
        <w:pStyle w:val="Default"/>
        <w:jc w:val="both"/>
        <w:rPr>
          <w:rFonts w:ascii="Calibri" w:hAnsi="Calibri" w:cs="Calibri"/>
          <w:sz w:val="22"/>
          <w:szCs w:val="22"/>
        </w:rPr>
      </w:pPr>
    </w:p>
    <w:p w14:paraId="70A560EB" w14:textId="77777777" w:rsidR="00241727" w:rsidRPr="0030658C" w:rsidRDefault="00241727" w:rsidP="00241727">
      <w:pPr>
        <w:autoSpaceDE w:val="0"/>
        <w:autoSpaceDN w:val="0"/>
        <w:adjustRightInd w:val="0"/>
        <w:jc w:val="both"/>
        <w:rPr>
          <w:rFonts w:ascii="Calibri" w:hAnsi="Calibri" w:cs="Calibri"/>
          <w:b/>
          <w:color w:val="000000"/>
          <w:sz w:val="22"/>
          <w:szCs w:val="22"/>
        </w:rPr>
      </w:pPr>
      <w:r w:rsidRPr="0030658C">
        <w:rPr>
          <w:rFonts w:ascii="Calibri" w:hAnsi="Calibri" w:cs="Calibri"/>
          <w:b/>
          <w:color w:val="000000"/>
          <w:sz w:val="22"/>
          <w:szCs w:val="22"/>
        </w:rPr>
        <w:t xml:space="preserve">Σημείο </w:t>
      </w:r>
      <w:r>
        <w:rPr>
          <w:rFonts w:ascii="Calibri" w:hAnsi="Calibri" w:cs="Calibri"/>
          <w:b/>
          <w:color w:val="000000"/>
          <w:sz w:val="22"/>
          <w:szCs w:val="22"/>
        </w:rPr>
        <w:t>Ζ</w:t>
      </w:r>
      <w:r w:rsidRPr="0030658C">
        <w:rPr>
          <w:rFonts w:ascii="Calibri" w:hAnsi="Calibri" w:cs="Calibri"/>
          <w:b/>
          <w:color w:val="000000"/>
          <w:sz w:val="22"/>
          <w:szCs w:val="22"/>
        </w:rPr>
        <w:t>.</w:t>
      </w:r>
      <w:r>
        <w:rPr>
          <w:rFonts w:ascii="Calibri" w:hAnsi="Calibri" w:cs="Calibri"/>
          <w:b/>
          <w:color w:val="000000"/>
          <w:sz w:val="22"/>
          <w:szCs w:val="22"/>
        </w:rPr>
        <w:t>3</w:t>
      </w:r>
    </w:p>
    <w:p w14:paraId="1384169A" w14:textId="77777777" w:rsidR="00241727" w:rsidRDefault="00241727" w:rsidP="00241727">
      <w:pPr>
        <w:pStyle w:val="Default"/>
        <w:jc w:val="both"/>
        <w:rPr>
          <w:rFonts w:ascii="Calibri" w:hAnsi="Calibri" w:cs="Calibri"/>
          <w:sz w:val="22"/>
          <w:szCs w:val="22"/>
        </w:rPr>
      </w:pPr>
    </w:p>
    <w:p w14:paraId="4D63D5E8" w14:textId="00D007FC" w:rsidR="00241727" w:rsidRDefault="00241727" w:rsidP="00241727">
      <w:pPr>
        <w:pStyle w:val="Default"/>
        <w:jc w:val="both"/>
        <w:rPr>
          <w:rFonts w:ascii="Calibri" w:hAnsi="Calibri" w:cs="Calibri"/>
          <w:sz w:val="22"/>
          <w:szCs w:val="22"/>
        </w:rPr>
      </w:pPr>
      <w:r w:rsidRPr="007C068D">
        <w:rPr>
          <w:rFonts w:ascii="Calibri" w:hAnsi="Calibri" w:cs="Calibri"/>
          <w:sz w:val="22"/>
          <w:szCs w:val="22"/>
        </w:rPr>
        <w:t>Ένας συμμετέχων σημειώνει ότι το κόστος πρέπει να κατανέμεται με βάση την αιτιότητα</w:t>
      </w:r>
      <w:r>
        <w:rPr>
          <w:rFonts w:ascii="Calibri" w:hAnsi="Calibri" w:cs="Calibri"/>
          <w:sz w:val="22"/>
          <w:szCs w:val="22"/>
        </w:rPr>
        <w:t>.</w:t>
      </w:r>
      <w:r w:rsidRPr="007C068D">
        <w:rPr>
          <w:rFonts w:ascii="Calibri" w:hAnsi="Calibri" w:cs="Calibri"/>
          <w:sz w:val="22"/>
          <w:szCs w:val="22"/>
        </w:rPr>
        <w:t xml:space="preserve"> Στο πλαίσιο αυτό ο συμμετέχων προτείνει η ΕΕΤΤ να ζητήσει από όλους τους παρόχους επικαιροποιημένα στοιχεία μετρήσεων χωρητικότητας ανά ταχύτητα και με βάση αυτά να επικαιροποιήσει την παράμετρο της χωρητικότητας για την κατανομή του κόστους μεταξύ των υπηρεσιών διαφορετικών ταχυτήτων.</w:t>
      </w:r>
    </w:p>
    <w:p w14:paraId="0A11F575" w14:textId="77777777" w:rsidR="00241727" w:rsidRDefault="00241727" w:rsidP="00241727">
      <w:pPr>
        <w:pStyle w:val="Default"/>
        <w:jc w:val="both"/>
        <w:rPr>
          <w:rFonts w:ascii="Calibri" w:hAnsi="Calibri" w:cs="Calibri"/>
          <w:b/>
          <w:color w:val="1F4E79" w:themeColor="accent1" w:themeShade="80"/>
          <w:sz w:val="22"/>
          <w:szCs w:val="22"/>
          <w:u w:val="single"/>
        </w:rPr>
      </w:pPr>
    </w:p>
    <w:p w14:paraId="6E024A9D" w14:textId="77777777" w:rsidR="00241727" w:rsidRPr="00E72182" w:rsidRDefault="00241727" w:rsidP="00241727">
      <w:pPr>
        <w:pStyle w:val="Default"/>
        <w:jc w:val="both"/>
        <w:rPr>
          <w:rFonts w:ascii="Calibri" w:hAnsi="Calibri" w:cs="Calibri"/>
          <w:b/>
          <w:color w:val="1F4E79" w:themeColor="accent1" w:themeShade="80"/>
          <w:sz w:val="22"/>
          <w:szCs w:val="22"/>
          <w:u w:val="single"/>
        </w:rPr>
      </w:pPr>
      <w:r>
        <w:rPr>
          <w:rFonts w:ascii="Calibri" w:hAnsi="Calibri" w:cs="Calibri"/>
          <w:b/>
          <w:color w:val="1F4E79" w:themeColor="accent1" w:themeShade="80"/>
          <w:sz w:val="22"/>
          <w:szCs w:val="22"/>
          <w:u w:val="single"/>
        </w:rPr>
        <w:t xml:space="preserve">Ζ.3 </w:t>
      </w:r>
      <w:r w:rsidRPr="00E72182">
        <w:rPr>
          <w:rFonts w:ascii="Calibri" w:hAnsi="Calibri" w:cs="Calibri"/>
          <w:b/>
          <w:color w:val="1F4E79" w:themeColor="accent1" w:themeShade="80"/>
          <w:sz w:val="22"/>
          <w:szCs w:val="22"/>
          <w:u w:val="single"/>
        </w:rPr>
        <w:t>ΘΕΣΗ ΕΕΤΤ</w:t>
      </w:r>
    </w:p>
    <w:p w14:paraId="68F56351" w14:textId="77777777" w:rsidR="00241727" w:rsidRDefault="00241727" w:rsidP="00241727">
      <w:pPr>
        <w:pStyle w:val="Default"/>
        <w:jc w:val="both"/>
        <w:rPr>
          <w:rFonts w:ascii="Calibri" w:hAnsi="Calibri" w:cs="Calibri"/>
          <w:sz w:val="22"/>
          <w:szCs w:val="22"/>
        </w:rPr>
      </w:pPr>
    </w:p>
    <w:p w14:paraId="28F0050D" w14:textId="77777777" w:rsidR="00241727" w:rsidRPr="00CC4111" w:rsidRDefault="00241727" w:rsidP="00241727">
      <w:pPr>
        <w:pStyle w:val="Default"/>
        <w:jc w:val="both"/>
        <w:rPr>
          <w:rFonts w:ascii="Calibri" w:hAnsi="Calibri" w:cs="Calibri"/>
          <w:color w:val="1F4E79" w:themeColor="accent1" w:themeShade="80"/>
          <w:sz w:val="22"/>
          <w:szCs w:val="22"/>
        </w:rPr>
      </w:pPr>
      <w:r w:rsidRPr="00CC4111">
        <w:rPr>
          <w:rFonts w:ascii="Calibri" w:hAnsi="Calibri" w:cs="Calibri"/>
          <w:color w:val="1F4E79" w:themeColor="accent1" w:themeShade="80"/>
          <w:sz w:val="22"/>
          <w:szCs w:val="22"/>
        </w:rPr>
        <w:t xml:space="preserve">Η ΕΕΤΤ επισημαίνει ότι η μεθοδολογία κοστολόγησης και διαστασιοποίησης που έχει ήδη αποτυπωθεί στο κείμενο αρχών της Δ.Δ είναι σε συμφωνία με τη μεθοδολογία που προτείνει ο πάροχος. </w:t>
      </w:r>
    </w:p>
    <w:p w14:paraId="1AFE8969" w14:textId="77777777" w:rsidR="00241727" w:rsidRPr="00CC4111" w:rsidRDefault="00241727" w:rsidP="00241727">
      <w:pPr>
        <w:pStyle w:val="Default"/>
        <w:jc w:val="both"/>
        <w:rPr>
          <w:rFonts w:ascii="Calibri" w:hAnsi="Calibri" w:cs="Calibri"/>
          <w:color w:val="1F4E79" w:themeColor="accent1" w:themeShade="80"/>
          <w:sz w:val="22"/>
          <w:szCs w:val="22"/>
        </w:rPr>
      </w:pPr>
      <w:r w:rsidRPr="00CC4111">
        <w:rPr>
          <w:rFonts w:ascii="Calibri" w:hAnsi="Calibri" w:cs="Calibri"/>
          <w:color w:val="1F4E79" w:themeColor="accent1" w:themeShade="80"/>
          <w:sz w:val="22"/>
          <w:szCs w:val="22"/>
        </w:rPr>
        <w:t>Ως προς το προφίλ κίνησης ανά ταχύτητα, η ΕΕΤΤ προτίθεται να επικαιροποιήσει τις αντίστοιχες παραμέτρους λαμβάνοντας υπόψη τόσο τα στοιχεία που παραθέτει ο πάροχος όσο και τα στοιχεία των υπολοίπων παρόχων σε συνδυασμό με τις προβλέψεις συνολικής κίνησης και πλήθους συνδρομητών στο δίκτυο.</w:t>
      </w:r>
    </w:p>
    <w:p w14:paraId="31EA31C6" w14:textId="77777777" w:rsidR="00241727" w:rsidRPr="007C068D" w:rsidRDefault="00241727" w:rsidP="00241727">
      <w:pPr>
        <w:pStyle w:val="Default"/>
        <w:jc w:val="both"/>
        <w:rPr>
          <w:rFonts w:ascii="Calibri" w:hAnsi="Calibri" w:cs="Calibri"/>
          <w:sz w:val="22"/>
          <w:szCs w:val="22"/>
        </w:rPr>
      </w:pPr>
    </w:p>
    <w:p w14:paraId="00844E5A" w14:textId="77777777" w:rsidR="00241727" w:rsidRDefault="00241727" w:rsidP="00241727">
      <w:pPr>
        <w:autoSpaceDE w:val="0"/>
        <w:autoSpaceDN w:val="0"/>
        <w:adjustRightInd w:val="0"/>
        <w:jc w:val="both"/>
        <w:rPr>
          <w:rFonts w:ascii="Calibri" w:hAnsi="Calibri" w:cs="Calibri"/>
          <w:b/>
          <w:color w:val="000000"/>
          <w:sz w:val="22"/>
          <w:szCs w:val="22"/>
        </w:rPr>
      </w:pPr>
      <w:r w:rsidRPr="0030658C">
        <w:rPr>
          <w:rFonts w:ascii="Calibri" w:hAnsi="Calibri" w:cs="Calibri"/>
          <w:b/>
          <w:color w:val="000000"/>
          <w:sz w:val="22"/>
          <w:szCs w:val="22"/>
        </w:rPr>
        <w:t xml:space="preserve">Σημείο </w:t>
      </w:r>
      <w:r>
        <w:rPr>
          <w:rFonts w:ascii="Calibri" w:hAnsi="Calibri" w:cs="Calibri"/>
          <w:b/>
          <w:color w:val="000000"/>
          <w:sz w:val="22"/>
          <w:szCs w:val="22"/>
        </w:rPr>
        <w:t>Ζ</w:t>
      </w:r>
      <w:r w:rsidRPr="0030658C">
        <w:rPr>
          <w:rFonts w:ascii="Calibri" w:hAnsi="Calibri" w:cs="Calibri"/>
          <w:b/>
          <w:color w:val="000000"/>
          <w:sz w:val="22"/>
          <w:szCs w:val="22"/>
        </w:rPr>
        <w:t>.</w:t>
      </w:r>
      <w:r>
        <w:rPr>
          <w:rFonts w:ascii="Calibri" w:hAnsi="Calibri" w:cs="Calibri"/>
          <w:b/>
          <w:color w:val="000000"/>
          <w:sz w:val="22"/>
          <w:szCs w:val="22"/>
        </w:rPr>
        <w:t>4</w:t>
      </w:r>
    </w:p>
    <w:p w14:paraId="6EBE88DE" w14:textId="77777777" w:rsidR="00241727" w:rsidRPr="0030658C" w:rsidRDefault="00241727" w:rsidP="00241727">
      <w:pPr>
        <w:autoSpaceDE w:val="0"/>
        <w:autoSpaceDN w:val="0"/>
        <w:adjustRightInd w:val="0"/>
        <w:jc w:val="both"/>
        <w:rPr>
          <w:rFonts w:ascii="Calibri" w:hAnsi="Calibri" w:cs="Calibri"/>
          <w:b/>
          <w:color w:val="000000"/>
          <w:sz w:val="22"/>
          <w:szCs w:val="22"/>
        </w:rPr>
      </w:pPr>
    </w:p>
    <w:p w14:paraId="1E959301" w14:textId="689F339B" w:rsidR="00241727" w:rsidRPr="007C068D" w:rsidRDefault="00241727" w:rsidP="00241727">
      <w:pPr>
        <w:pStyle w:val="Default"/>
        <w:jc w:val="both"/>
        <w:rPr>
          <w:rFonts w:ascii="Calibri" w:hAnsi="Calibri" w:cs="Calibri"/>
          <w:sz w:val="22"/>
          <w:szCs w:val="22"/>
        </w:rPr>
      </w:pPr>
      <w:r>
        <w:rPr>
          <w:rFonts w:ascii="Calibri" w:hAnsi="Calibri" w:cs="Calibri"/>
          <w:sz w:val="22"/>
          <w:szCs w:val="22"/>
        </w:rPr>
        <w:t>Ένας συμμετέχων</w:t>
      </w:r>
      <w:r w:rsidRPr="007C068D">
        <w:rPr>
          <w:rFonts w:ascii="Calibri" w:hAnsi="Calibri" w:cs="Calibri"/>
          <w:sz w:val="22"/>
          <w:szCs w:val="22"/>
        </w:rPr>
        <w:t xml:space="preserve"> προτείνει η ΕΕΤΤ αντί να βασίζεται μόνο σε μοντέλα διάχυσης για την πρόβλεψη της ζήτησης, να εξετάσει τις δυνατότητες ενός δικτύου με δυνατότητα </w:t>
      </w:r>
      <w:proofErr w:type="spellStart"/>
      <w:r w:rsidRPr="007C068D">
        <w:rPr>
          <w:rFonts w:ascii="Calibri" w:hAnsi="Calibri" w:cs="Calibri"/>
          <w:sz w:val="22"/>
          <w:szCs w:val="22"/>
        </w:rPr>
        <w:t>gigabit</w:t>
      </w:r>
      <w:proofErr w:type="spellEnd"/>
      <w:r w:rsidRPr="007C068D">
        <w:rPr>
          <w:rFonts w:ascii="Calibri" w:hAnsi="Calibri" w:cs="Calibri"/>
          <w:sz w:val="22"/>
          <w:szCs w:val="22"/>
        </w:rPr>
        <w:t xml:space="preserve"> και όχι ιστορικά στοιχεία για τις ταχύτητες υπηρεσιών δικτύων χαλκού, </w:t>
      </w:r>
      <w:proofErr w:type="spellStart"/>
      <w:r>
        <w:rPr>
          <w:rFonts w:ascii="Calibri" w:hAnsi="Calibri" w:cs="Calibri"/>
          <w:sz w:val="22"/>
          <w:szCs w:val="22"/>
          <w:lang w:val="en-US"/>
        </w:rPr>
        <w:t>i</w:t>
      </w:r>
      <w:r w:rsidRPr="007C068D">
        <w:rPr>
          <w:rFonts w:ascii="Calibri" w:hAnsi="Calibri" w:cs="Calibri"/>
          <w:sz w:val="22"/>
          <w:szCs w:val="22"/>
        </w:rPr>
        <w:t>nternational</w:t>
      </w:r>
      <w:proofErr w:type="spellEnd"/>
      <w:r w:rsidRPr="007C068D">
        <w:rPr>
          <w:rFonts w:ascii="Calibri" w:hAnsi="Calibri" w:cs="Calibri"/>
          <w:sz w:val="22"/>
          <w:szCs w:val="22"/>
        </w:rPr>
        <w:t xml:space="preserve"> benchmarks σχετικά με τις </w:t>
      </w:r>
      <w:proofErr w:type="spellStart"/>
      <w:r w:rsidRPr="007C068D">
        <w:rPr>
          <w:rFonts w:ascii="Calibri" w:hAnsi="Calibri" w:cs="Calibri"/>
          <w:sz w:val="22"/>
          <w:szCs w:val="22"/>
        </w:rPr>
        <w:t>ευρυζωνικές</w:t>
      </w:r>
      <w:proofErr w:type="spellEnd"/>
      <w:r w:rsidRPr="007C068D">
        <w:rPr>
          <w:rFonts w:ascii="Calibri" w:hAnsi="Calibri" w:cs="Calibri"/>
          <w:sz w:val="22"/>
          <w:szCs w:val="22"/>
        </w:rPr>
        <w:t xml:space="preserve"> ταχύτητες σε χώρες με σημαντική ανάπτυξη οπτικών ινών </w:t>
      </w:r>
      <w:r>
        <w:rPr>
          <w:rFonts w:ascii="Calibri" w:hAnsi="Calibri" w:cs="Calibri"/>
          <w:sz w:val="22"/>
          <w:szCs w:val="22"/>
        </w:rPr>
        <w:t>καθώς και αναμενόμενη αυξημένη ζήτηση λόγω δράσεων</w:t>
      </w:r>
      <w:r w:rsidRPr="007C068D">
        <w:rPr>
          <w:rFonts w:ascii="Calibri" w:hAnsi="Calibri" w:cs="Calibri"/>
          <w:sz w:val="22"/>
          <w:szCs w:val="22"/>
        </w:rPr>
        <w:t xml:space="preserve">, όπως το κουπόνι </w:t>
      </w:r>
      <w:proofErr w:type="spellStart"/>
      <w:r w:rsidRPr="007C068D">
        <w:rPr>
          <w:rFonts w:ascii="Calibri" w:hAnsi="Calibri" w:cs="Calibri"/>
          <w:sz w:val="22"/>
          <w:szCs w:val="22"/>
        </w:rPr>
        <w:t>Gigabit</w:t>
      </w:r>
      <w:proofErr w:type="spellEnd"/>
      <w:r>
        <w:rPr>
          <w:rFonts w:ascii="Calibri" w:hAnsi="Calibri" w:cs="Calibri"/>
          <w:sz w:val="22"/>
          <w:szCs w:val="22"/>
        </w:rPr>
        <w:t>.</w:t>
      </w:r>
    </w:p>
    <w:p w14:paraId="6B355105" w14:textId="77777777" w:rsidR="00241727" w:rsidRDefault="00241727" w:rsidP="00241727">
      <w:pPr>
        <w:autoSpaceDE w:val="0"/>
        <w:autoSpaceDN w:val="0"/>
        <w:adjustRightInd w:val="0"/>
        <w:jc w:val="both"/>
        <w:rPr>
          <w:rFonts w:ascii="Calibri" w:hAnsi="Calibri" w:cs="Calibri"/>
          <w:color w:val="000000"/>
          <w:sz w:val="22"/>
          <w:szCs w:val="22"/>
        </w:rPr>
      </w:pPr>
    </w:p>
    <w:p w14:paraId="77722DD7" w14:textId="77777777" w:rsidR="00241727" w:rsidRPr="00E72182" w:rsidRDefault="00241727" w:rsidP="00241727">
      <w:pPr>
        <w:pStyle w:val="Default"/>
        <w:jc w:val="both"/>
        <w:rPr>
          <w:rFonts w:ascii="Calibri" w:hAnsi="Calibri" w:cs="Calibri"/>
          <w:b/>
          <w:color w:val="1F4E79" w:themeColor="accent1" w:themeShade="80"/>
          <w:sz w:val="22"/>
          <w:szCs w:val="22"/>
          <w:u w:val="single"/>
        </w:rPr>
      </w:pPr>
      <w:r>
        <w:rPr>
          <w:rFonts w:ascii="Calibri" w:hAnsi="Calibri" w:cs="Calibri"/>
          <w:b/>
          <w:color w:val="1F4E79" w:themeColor="accent1" w:themeShade="80"/>
          <w:sz w:val="22"/>
          <w:szCs w:val="22"/>
          <w:u w:val="single"/>
        </w:rPr>
        <w:t xml:space="preserve">Ζ.4 </w:t>
      </w:r>
      <w:r w:rsidRPr="00E72182">
        <w:rPr>
          <w:rFonts w:ascii="Calibri" w:hAnsi="Calibri" w:cs="Calibri"/>
          <w:b/>
          <w:color w:val="1F4E79" w:themeColor="accent1" w:themeShade="80"/>
          <w:sz w:val="22"/>
          <w:szCs w:val="22"/>
          <w:u w:val="single"/>
        </w:rPr>
        <w:t>ΘΕΣΗ ΕΕΤΤ</w:t>
      </w:r>
    </w:p>
    <w:p w14:paraId="72558936" w14:textId="77777777" w:rsidR="00241727" w:rsidRDefault="00241727" w:rsidP="00241727">
      <w:pPr>
        <w:jc w:val="both"/>
        <w:rPr>
          <w:rFonts w:ascii="Calibri" w:hAnsi="Calibri" w:cs="Calibri"/>
          <w:color w:val="1F4E79" w:themeColor="accent1" w:themeShade="80"/>
          <w:sz w:val="22"/>
          <w:szCs w:val="22"/>
        </w:rPr>
      </w:pPr>
    </w:p>
    <w:p w14:paraId="567DE36A" w14:textId="66AD5ED3" w:rsidR="00241727" w:rsidRDefault="00241727" w:rsidP="00241727">
      <w:pPr>
        <w:jc w:val="both"/>
        <w:rPr>
          <w:rFonts w:ascii="Calibri" w:hAnsi="Calibri" w:cs="Calibri"/>
          <w:color w:val="1F4E79" w:themeColor="accent1" w:themeShade="80"/>
          <w:sz w:val="22"/>
          <w:szCs w:val="22"/>
        </w:rPr>
      </w:pPr>
      <w:r w:rsidRPr="00CC4111">
        <w:rPr>
          <w:rFonts w:ascii="Calibri" w:hAnsi="Calibri" w:cs="Calibri"/>
          <w:color w:val="1F4E79" w:themeColor="accent1" w:themeShade="80"/>
          <w:sz w:val="22"/>
          <w:szCs w:val="22"/>
        </w:rPr>
        <w:t xml:space="preserve">Η ΕΕΤΤ θεωρεί εύλογη την πρόταση του συμμετέχοντα </w:t>
      </w:r>
      <w:r w:rsidR="00466ABC">
        <w:rPr>
          <w:rFonts w:ascii="Calibri" w:hAnsi="Calibri" w:cs="Calibri"/>
          <w:color w:val="1F4E79" w:themeColor="accent1" w:themeShade="80"/>
          <w:sz w:val="22"/>
          <w:szCs w:val="22"/>
        </w:rPr>
        <w:t>και ως εκ τούτου</w:t>
      </w:r>
      <w:r w:rsidRPr="00CC4111">
        <w:rPr>
          <w:rFonts w:ascii="Calibri" w:hAnsi="Calibri" w:cs="Calibri"/>
          <w:color w:val="1F4E79" w:themeColor="accent1" w:themeShade="80"/>
          <w:sz w:val="22"/>
          <w:szCs w:val="22"/>
        </w:rPr>
        <w:t xml:space="preserve"> προτίθεται να βασιστεί κυρίως στις προβλέψεις του συνόλου των παρόχων για τα επόμενα έτη</w:t>
      </w:r>
      <w:r w:rsidR="00466ABC">
        <w:rPr>
          <w:rFonts w:ascii="Calibri" w:hAnsi="Calibri" w:cs="Calibri"/>
          <w:color w:val="1F4E79" w:themeColor="accent1" w:themeShade="80"/>
          <w:sz w:val="22"/>
          <w:szCs w:val="22"/>
        </w:rPr>
        <w:t>,</w:t>
      </w:r>
      <w:r w:rsidRPr="00CC4111">
        <w:rPr>
          <w:rFonts w:ascii="Calibri" w:hAnsi="Calibri" w:cs="Calibri"/>
          <w:color w:val="1F4E79" w:themeColor="accent1" w:themeShade="80"/>
          <w:sz w:val="22"/>
          <w:szCs w:val="22"/>
        </w:rPr>
        <w:t xml:space="preserve"> έως το 2028 </w:t>
      </w:r>
      <w:r w:rsidR="00466ABC">
        <w:rPr>
          <w:rFonts w:ascii="Calibri" w:hAnsi="Calibri" w:cs="Calibri"/>
          <w:color w:val="1F4E79" w:themeColor="accent1" w:themeShade="80"/>
          <w:sz w:val="22"/>
          <w:szCs w:val="22"/>
        </w:rPr>
        <w:t xml:space="preserve">, </w:t>
      </w:r>
      <w:r w:rsidRPr="00CC4111">
        <w:rPr>
          <w:rFonts w:ascii="Calibri" w:hAnsi="Calibri" w:cs="Calibri"/>
          <w:color w:val="1F4E79" w:themeColor="accent1" w:themeShade="80"/>
          <w:sz w:val="22"/>
          <w:szCs w:val="22"/>
        </w:rPr>
        <w:t>τόσο για το σύνολο της ζήτησης</w:t>
      </w:r>
      <w:r>
        <w:rPr>
          <w:rFonts w:ascii="Calibri" w:hAnsi="Calibri" w:cs="Calibri"/>
          <w:color w:val="1F4E79" w:themeColor="accent1" w:themeShade="80"/>
          <w:sz w:val="22"/>
          <w:szCs w:val="22"/>
        </w:rPr>
        <w:t xml:space="preserve"> όσο</w:t>
      </w:r>
      <w:r w:rsidRPr="00CC4111">
        <w:rPr>
          <w:rFonts w:ascii="Calibri" w:hAnsi="Calibri" w:cs="Calibri"/>
          <w:color w:val="1F4E79" w:themeColor="accent1" w:themeShade="80"/>
          <w:sz w:val="22"/>
          <w:szCs w:val="22"/>
        </w:rPr>
        <w:t xml:space="preserve"> και ανά ταχύτητα, εξασφαλίζοντας έτσι την </w:t>
      </w:r>
      <w:proofErr w:type="spellStart"/>
      <w:r w:rsidRPr="00CC4111">
        <w:rPr>
          <w:rFonts w:ascii="Calibri" w:hAnsi="Calibri" w:cs="Calibri"/>
          <w:color w:val="1F4E79" w:themeColor="accent1" w:themeShade="80"/>
          <w:sz w:val="22"/>
          <w:szCs w:val="22"/>
        </w:rPr>
        <w:t>ρεαλιστικότητα</w:t>
      </w:r>
      <w:proofErr w:type="spellEnd"/>
      <w:r w:rsidRPr="00CC4111">
        <w:rPr>
          <w:rFonts w:ascii="Calibri" w:hAnsi="Calibri" w:cs="Calibri"/>
          <w:color w:val="1F4E79" w:themeColor="accent1" w:themeShade="80"/>
          <w:sz w:val="22"/>
          <w:szCs w:val="22"/>
        </w:rPr>
        <w:t xml:space="preserve"> των αποτελεσμάτων των μοντέλων πρόβλεψης</w:t>
      </w:r>
      <w:r w:rsidR="00466ABC">
        <w:rPr>
          <w:rFonts w:ascii="Calibri" w:hAnsi="Calibri" w:cs="Calibri"/>
          <w:color w:val="1F4E79" w:themeColor="accent1" w:themeShade="80"/>
          <w:sz w:val="22"/>
          <w:szCs w:val="22"/>
        </w:rPr>
        <w:t>,</w:t>
      </w:r>
      <w:r w:rsidRPr="00CC4111">
        <w:rPr>
          <w:rFonts w:ascii="Calibri" w:hAnsi="Calibri" w:cs="Calibri"/>
          <w:color w:val="1F4E79" w:themeColor="accent1" w:themeShade="80"/>
          <w:sz w:val="22"/>
          <w:szCs w:val="22"/>
        </w:rPr>
        <w:t xml:space="preserve"> αλλά και την προβλεψιμότητα στη ρύθμιση της αγοράς.</w:t>
      </w:r>
    </w:p>
    <w:p w14:paraId="368A2AA8" w14:textId="77777777" w:rsidR="00241727" w:rsidRPr="00CC4111" w:rsidRDefault="00241727" w:rsidP="00241727">
      <w:pPr>
        <w:jc w:val="both"/>
        <w:rPr>
          <w:rFonts w:ascii="Calibri" w:hAnsi="Calibri" w:cs="Calibri"/>
          <w:color w:val="1F4E79" w:themeColor="accent1" w:themeShade="80"/>
          <w:sz w:val="22"/>
          <w:szCs w:val="22"/>
        </w:rPr>
      </w:pPr>
    </w:p>
    <w:p w14:paraId="6D933E01" w14:textId="04490D6F" w:rsidR="00241727" w:rsidRDefault="00241727" w:rsidP="00241727">
      <w:pPr>
        <w:jc w:val="both"/>
        <w:rPr>
          <w:rFonts w:ascii="Calibri" w:hAnsi="Calibri" w:cs="Calibri"/>
          <w:color w:val="000000"/>
          <w:sz w:val="22"/>
          <w:szCs w:val="22"/>
        </w:rPr>
      </w:pPr>
    </w:p>
    <w:p w14:paraId="0194FBD9" w14:textId="4B8E60DD" w:rsidR="000C38EB" w:rsidRDefault="000C38EB" w:rsidP="00241727">
      <w:pPr>
        <w:jc w:val="both"/>
        <w:rPr>
          <w:rFonts w:ascii="Calibri" w:hAnsi="Calibri" w:cs="Calibri"/>
          <w:color w:val="000000"/>
          <w:sz w:val="22"/>
          <w:szCs w:val="22"/>
        </w:rPr>
      </w:pPr>
    </w:p>
    <w:p w14:paraId="3026DE7F" w14:textId="77777777" w:rsidR="000C38EB" w:rsidRDefault="000C38EB" w:rsidP="00241727">
      <w:pPr>
        <w:jc w:val="both"/>
        <w:rPr>
          <w:rFonts w:ascii="Calibri" w:hAnsi="Calibri" w:cs="Calibri"/>
          <w:color w:val="000000"/>
          <w:sz w:val="22"/>
          <w:szCs w:val="22"/>
        </w:rPr>
      </w:pPr>
    </w:p>
    <w:p w14:paraId="44BE9770" w14:textId="77777777" w:rsidR="00241727" w:rsidRPr="0098793C" w:rsidRDefault="00241727" w:rsidP="00241727">
      <w:pPr>
        <w:pStyle w:val="10"/>
        <w:keepLines/>
        <w:numPr>
          <w:ilvl w:val="0"/>
          <w:numId w:val="40"/>
        </w:numPr>
        <w:spacing w:before="240" w:line="259" w:lineRule="auto"/>
        <w:jc w:val="both"/>
        <w:rPr>
          <w:rFonts w:asciiTheme="minorHAnsi" w:hAnsiTheme="minorHAnsi" w:cstheme="minorHAnsi"/>
          <w:sz w:val="22"/>
          <w:szCs w:val="22"/>
        </w:rPr>
      </w:pPr>
      <w:bookmarkStart w:id="17" w:name="_Toc198096235"/>
      <w:r>
        <w:rPr>
          <w:rFonts w:asciiTheme="minorHAnsi" w:hAnsiTheme="minorHAnsi" w:cstheme="minorHAnsi"/>
          <w:sz w:val="22"/>
          <w:szCs w:val="22"/>
        </w:rPr>
        <w:lastRenderedPageBreak/>
        <w:t>Μεθοδολογία αποσβέσεων αποτίμησης περιουσιακών στοιχείων</w:t>
      </w:r>
      <w:bookmarkEnd w:id="17"/>
    </w:p>
    <w:p w14:paraId="5EC46CE4" w14:textId="77777777" w:rsidR="00241727" w:rsidRDefault="00241727" w:rsidP="00241727">
      <w:pPr>
        <w:jc w:val="both"/>
        <w:rPr>
          <w:rFonts w:ascii="Calibri" w:hAnsi="Calibri" w:cs="Calibri"/>
          <w:color w:val="000000"/>
          <w:sz w:val="22"/>
          <w:szCs w:val="22"/>
        </w:rPr>
      </w:pPr>
    </w:p>
    <w:p w14:paraId="3092526D" w14:textId="77777777" w:rsidR="00241727" w:rsidRPr="0030658C" w:rsidRDefault="00241727" w:rsidP="00241727">
      <w:pPr>
        <w:autoSpaceDE w:val="0"/>
        <w:autoSpaceDN w:val="0"/>
        <w:adjustRightInd w:val="0"/>
        <w:jc w:val="both"/>
        <w:rPr>
          <w:rFonts w:ascii="Calibri" w:hAnsi="Calibri" w:cs="Calibri"/>
          <w:b/>
          <w:color w:val="000000"/>
          <w:sz w:val="22"/>
          <w:szCs w:val="22"/>
        </w:rPr>
      </w:pPr>
      <w:r w:rsidRPr="0030658C">
        <w:rPr>
          <w:rFonts w:ascii="Calibri" w:hAnsi="Calibri" w:cs="Calibri"/>
          <w:b/>
          <w:color w:val="000000"/>
          <w:sz w:val="22"/>
          <w:szCs w:val="22"/>
        </w:rPr>
        <w:t xml:space="preserve">Σημείο </w:t>
      </w:r>
      <w:r>
        <w:rPr>
          <w:rFonts w:ascii="Calibri" w:hAnsi="Calibri" w:cs="Calibri"/>
          <w:b/>
          <w:color w:val="000000"/>
          <w:sz w:val="22"/>
          <w:szCs w:val="22"/>
        </w:rPr>
        <w:t>Η</w:t>
      </w:r>
      <w:r w:rsidRPr="0030658C">
        <w:rPr>
          <w:rFonts w:ascii="Calibri" w:hAnsi="Calibri" w:cs="Calibri"/>
          <w:b/>
          <w:color w:val="000000"/>
          <w:sz w:val="22"/>
          <w:szCs w:val="22"/>
        </w:rPr>
        <w:t>.</w:t>
      </w:r>
      <w:r>
        <w:rPr>
          <w:rFonts w:ascii="Calibri" w:hAnsi="Calibri" w:cs="Calibri"/>
          <w:b/>
          <w:color w:val="000000"/>
          <w:sz w:val="22"/>
          <w:szCs w:val="22"/>
        </w:rPr>
        <w:t>1</w:t>
      </w:r>
    </w:p>
    <w:p w14:paraId="7870F324" w14:textId="77777777" w:rsidR="00241727" w:rsidRPr="005A73D6" w:rsidRDefault="00241727" w:rsidP="00241727">
      <w:pPr>
        <w:jc w:val="both"/>
        <w:rPr>
          <w:rFonts w:ascii="Calibri" w:hAnsi="Calibri" w:cs="Calibri"/>
          <w:color w:val="000000"/>
          <w:sz w:val="22"/>
          <w:szCs w:val="22"/>
        </w:rPr>
      </w:pPr>
    </w:p>
    <w:p w14:paraId="202C9A3A" w14:textId="046CF95A" w:rsidR="00241727" w:rsidRDefault="00241727" w:rsidP="00241727">
      <w:pPr>
        <w:jc w:val="both"/>
        <w:rPr>
          <w:rFonts w:ascii="Calibri" w:hAnsi="Calibri" w:cs="Calibri"/>
          <w:sz w:val="22"/>
          <w:szCs w:val="22"/>
        </w:rPr>
      </w:pPr>
      <w:r>
        <w:rPr>
          <w:rFonts w:ascii="Calibri" w:hAnsi="Calibri" w:cs="Calibri"/>
          <w:sz w:val="22"/>
          <w:szCs w:val="22"/>
        </w:rPr>
        <w:t xml:space="preserve">Ένας συμμετέχων για </w:t>
      </w:r>
      <w:r w:rsidR="000C38EB">
        <w:rPr>
          <w:rFonts w:ascii="Calibri" w:hAnsi="Calibri" w:cs="Calibri"/>
          <w:sz w:val="22"/>
          <w:szCs w:val="22"/>
        </w:rPr>
        <w:t>το</w:t>
      </w:r>
      <w:r>
        <w:rPr>
          <w:rFonts w:ascii="Calibri" w:hAnsi="Calibri" w:cs="Calibri"/>
          <w:sz w:val="22"/>
          <w:szCs w:val="22"/>
        </w:rPr>
        <w:t xml:space="preserve"> σημείο </w:t>
      </w:r>
      <w:r w:rsidRPr="00CD68BA">
        <w:rPr>
          <w:rFonts w:ascii="Calibri" w:hAnsi="Calibri" w:cs="Calibri"/>
          <w:sz w:val="22"/>
          <w:szCs w:val="22"/>
        </w:rPr>
        <w:t xml:space="preserve">125 </w:t>
      </w:r>
      <w:r>
        <w:rPr>
          <w:rFonts w:ascii="Calibri" w:hAnsi="Calibri" w:cs="Calibri"/>
          <w:sz w:val="22"/>
          <w:szCs w:val="22"/>
        </w:rPr>
        <w:t xml:space="preserve">περί αποτίμησης </w:t>
      </w:r>
      <w:r w:rsidRPr="00CD68BA">
        <w:rPr>
          <w:rFonts w:ascii="Calibri" w:hAnsi="Calibri" w:cs="Calibri"/>
          <w:sz w:val="22"/>
          <w:szCs w:val="22"/>
        </w:rPr>
        <w:t>των περιουσιακών στοιχείων αναφέρει ότι η Σύσταση αναφέρει ότι το σύνολο των στοιχείων ενεργητικού θα πρέπει να αποτιμηθεί με βάση το κόστος αντικατάστασης με την εξαίρεση των παγίων στοιχείων τεχνικών έργων υποδομής</w:t>
      </w:r>
      <w:r>
        <w:rPr>
          <w:rFonts w:ascii="Calibri" w:hAnsi="Calibri" w:cs="Calibri"/>
          <w:sz w:val="22"/>
          <w:szCs w:val="22"/>
        </w:rPr>
        <w:t xml:space="preserve"> και όχι εκτιμήσεις ή δείκτες συγκριτικής αξιολόγησης.</w:t>
      </w:r>
    </w:p>
    <w:p w14:paraId="6A255725" w14:textId="77777777" w:rsidR="00241727" w:rsidRDefault="00241727" w:rsidP="00241727">
      <w:pPr>
        <w:jc w:val="both"/>
        <w:rPr>
          <w:rFonts w:ascii="Calibri" w:hAnsi="Calibri" w:cs="Calibri"/>
          <w:sz w:val="22"/>
          <w:szCs w:val="22"/>
        </w:rPr>
      </w:pPr>
    </w:p>
    <w:p w14:paraId="358D097F" w14:textId="77777777" w:rsidR="00241727" w:rsidRDefault="00241727" w:rsidP="00241727">
      <w:pPr>
        <w:jc w:val="both"/>
        <w:rPr>
          <w:rFonts w:ascii="Calibri" w:hAnsi="Calibri" w:cs="Calibri"/>
          <w:sz w:val="22"/>
          <w:szCs w:val="22"/>
        </w:rPr>
      </w:pPr>
    </w:p>
    <w:p w14:paraId="7EB22BEB" w14:textId="77777777" w:rsidR="00241727" w:rsidRPr="00F96284" w:rsidRDefault="00241727" w:rsidP="00241727">
      <w:pPr>
        <w:pStyle w:val="Default"/>
        <w:jc w:val="both"/>
        <w:rPr>
          <w:rFonts w:ascii="Calibri" w:hAnsi="Calibri" w:cs="Calibri"/>
          <w:b/>
          <w:color w:val="1F4E79" w:themeColor="accent1" w:themeShade="80"/>
          <w:sz w:val="22"/>
          <w:szCs w:val="22"/>
          <w:u w:val="single"/>
        </w:rPr>
      </w:pPr>
      <w:r>
        <w:rPr>
          <w:rFonts w:ascii="Calibri" w:hAnsi="Calibri" w:cs="Calibri"/>
          <w:b/>
          <w:color w:val="1F4E79" w:themeColor="accent1" w:themeShade="80"/>
          <w:sz w:val="22"/>
          <w:szCs w:val="22"/>
          <w:u w:val="single"/>
        </w:rPr>
        <w:t xml:space="preserve">Η.1 </w:t>
      </w:r>
      <w:r w:rsidRPr="00F96284">
        <w:rPr>
          <w:rFonts w:ascii="Calibri" w:hAnsi="Calibri" w:cs="Calibri"/>
          <w:b/>
          <w:color w:val="1F4E79" w:themeColor="accent1" w:themeShade="80"/>
          <w:sz w:val="22"/>
          <w:szCs w:val="22"/>
          <w:u w:val="single"/>
        </w:rPr>
        <w:t>ΘΕΣΗ ΕΕΤΤ</w:t>
      </w:r>
    </w:p>
    <w:p w14:paraId="144BCDF6" w14:textId="77777777" w:rsidR="00241727" w:rsidRDefault="00241727" w:rsidP="00241727">
      <w:pPr>
        <w:jc w:val="both"/>
        <w:rPr>
          <w:rFonts w:ascii="Calibri" w:hAnsi="Calibri" w:cs="Calibri"/>
          <w:color w:val="1F4E79" w:themeColor="accent1" w:themeShade="80"/>
          <w:sz w:val="22"/>
          <w:szCs w:val="22"/>
        </w:rPr>
      </w:pPr>
    </w:p>
    <w:p w14:paraId="3B2905F3" w14:textId="77777777" w:rsidR="00241727" w:rsidRPr="00F96284" w:rsidRDefault="00241727" w:rsidP="00241727">
      <w:pPr>
        <w:jc w:val="both"/>
        <w:rPr>
          <w:rFonts w:ascii="Calibri" w:hAnsi="Calibri" w:cs="Calibri"/>
          <w:color w:val="1F4E79" w:themeColor="accent1" w:themeShade="80"/>
          <w:sz w:val="22"/>
          <w:szCs w:val="22"/>
        </w:rPr>
      </w:pPr>
      <w:r w:rsidRPr="00F96284">
        <w:rPr>
          <w:rFonts w:ascii="Calibri" w:hAnsi="Calibri" w:cs="Calibri"/>
          <w:color w:val="1F4E79" w:themeColor="accent1" w:themeShade="80"/>
          <w:sz w:val="22"/>
          <w:szCs w:val="22"/>
        </w:rPr>
        <w:t>Η EETT θεωρεί πως το συγκεκριμένο σημείο (125) είναι σύμφωνο με τη σύσταση, καθώς η εξαίρεση των τεχνικών έργων υποδομής που επαναχρησιμοποιούνται καλύπτεται από το αμέσως επόμενο σημείο του κειμένου αρχών.</w:t>
      </w:r>
    </w:p>
    <w:p w14:paraId="2FD5FBDE" w14:textId="77777777" w:rsidR="00241727" w:rsidRDefault="00241727" w:rsidP="00241727">
      <w:pPr>
        <w:jc w:val="both"/>
        <w:rPr>
          <w:rFonts w:ascii="Calibri" w:hAnsi="Calibri" w:cs="Calibri"/>
          <w:sz w:val="22"/>
          <w:szCs w:val="22"/>
        </w:rPr>
      </w:pPr>
    </w:p>
    <w:p w14:paraId="3F2C3D27" w14:textId="77777777" w:rsidR="00241727" w:rsidRPr="0030658C" w:rsidRDefault="00241727" w:rsidP="00241727">
      <w:pPr>
        <w:autoSpaceDE w:val="0"/>
        <w:autoSpaceDN w:val="0"/>
        <w:adjustRightInd w:val="0"/>
        <w:jc w:val="both"/>
        <w:rPr>
          <w:rFonts w:ascii="Calibri" w:hAnsi="Calibri" w:cs="Calibri"/>
          <w:b/>
          <w:color w:val="000000"/>
          <w:sz w:val="22"/>
          <w:szCs w:val="22"/>
        </w:rPr>
      </w:pPr>
      <w:r w:rsidRPr="0030658C">
        <w:rPr>
          <w:rFonts w:ascii="Calibri" w:hAnsi="Calibri" w:cs="Calibri"/>
          <w:b/>
          <w:color w:val="000000"/>
          <w:sz w:val="22"/>
          <w:szCs w:val="22"/>
        </w:rPr>
        <w:t xml:space="preserve">Σημείο </w:t>
      </w:r>
      <w:r>
        <w:rPr>
          <w:rFonts w:ascii="Calibri" w:hAnsi="Calibri" w:cs="Calibri"/>
          <w:b/>
          <w:color w:val="000000"/>
          <w:sz w:val="22"/>
          <w:szCs w:val="22"/>
        </w:rPr>
        <w:t>Η</w:t>
      </w:r>
      <w:r w:rsidRPr="0030658C">
        <w:rPr>
          <w:rFonts w:ascii="Calibri" w:hAnsi="Calibri" w:cs="Calibri"/>
          <w:b/>
          <w:color w:val="000000"/>
          <w:sz w:val="22"/>
          <w:szCs w:val="22"/>
        </w:rPr>
        <w:t>.</w:t>
      </w:r>
      <w:r>
        <w:rPr>
          <w:rFonts w:ascii="Calibri" w:hAnsi="Calibri" w:cs="Calibri"/>
          <w:b/>
          <w:color w:val="000000"/>
          <w:sz w:val="22"/>
          <w:szCs w:val="22"/>
        </w:rPr>
        <w:t>2</w:t>
      </w:r>
    </w:p>
    <w:p w14:paraId="1F32E247" w14:textId="77777777" w:rsidR="00241727" w:rsidRDefault="00241727" w:rsidP="00241727">
      <w:pPr>
        <w:jc w:val="both"/>
        <w:rPr>
          <w:rFonts w:ascii="Calibri" w:hAnsi="Calibri" w:cs="Calibri"/>
          <w:sz w:val="22"/>
          <w:szCs w:val="22"/>
        </w:rPr>
      </w:pPr>
    </w:p>
    <w:p w14:paraId="7E1F80DA" w14:textId="63A6ACA9" w:rsidR="00241727" w:rsidRDefault="00241727" w:rsidP="00241727">
      <w:pPr>
        <w:jc w:val="both"/>
        <w:rPr>
          <w:rFonts w:ascii="Calibri" w:hAnsi="Calibri" w:cs="Calibri"/>
          <w:sz w:val="22"/>
          <w:szCs w:val="22"/>
        </w:rPr>
      </w:pPr>
      <w:r>
        <w:rPr>
          <w:rFonts w:ascii="Calibri" w:hAnsi="Calibri" w:cs="Calibri"/>
          <w:sz w:val="22"/>
          <w:szCs w:val="22"/>
        </w:rPr>
        <w:t xml:space="preserve">Ένας συμμετέχων </w:t>
      </w:r>
      <w:r w:rsidRPr="00CD68BA">
        <w:rPr>
          <w:rFonts w:ascii="Calibri" w:hAnsi="Calibri" w:cs="Calibri"/>
          <w:sz w:val="22"/>
          <w:szCs w:val="22"/>
        </w:rPr>
        <w:t>επισημαίν</w:t>
      </w:r>
      <w:r>
        <w:rPr>
          <w:rFonts w:ascii="Calibri" w:hAnsi="Calibri" w:cs="Calibri"/>
          <w:sz w:val="22"/>
          <w:szCs w:val="22"/>
        </w:rPr>
        <w:t>ει</w:t>
      </w:r>
      <w:r w:rsidRPr="00CD68BA">
        <w:rPr>
          <w:rFonts w:ascii="Calibri" w:hAnsi="Calibri" w:cs="Calibri"/>
          <w:sz w:val="22"/>
          <w:szCs w:val="22"/>
        </w:rPr>
        <w:t xml:space="preserve"> ότι κατά την κοστολόγηση του non-VHCN δικτύου, είναι απαραίτητο να ληφθούν υπόψη </w:t>
      </w:r>
      <w:r>
        <w:rPr>
          <w:rFonts w:ascii="Calibri" w:hAnsi="Calibri" w:cs="Calibri"/>
          <w:sz w:val="22"/>
          <w:szCs w:val="22"/>
        </w:rPr>
        <w:t xml:space="preserve">τυχόν </w:t>
      </w:r>
      <w:r w:rsidRPr="00CD68BA">
        <w:rPr>
          <w:rFonts w:ascii="Calibri" w:hAnsi="Calibri" w:cs="Calibri"/>
          <w:sz w:val="22"/>
          <w:szCs w:val="22"/>
        </w:rPr>
        <w:t xml:space="preserve">επανεπενδύσεις </w:t>
      </w:r>
      <w:r>
        <w:rPr>
          <w:rFonts w:ascii="Calibri" w:hAnsi="Calibri" w:cs="Calibri"/>
          <w:sz w:val="22"/>
          <w:szCs w:val="22"/>
        </w:rPr>
        <w:t xml:space="preserve">σε έργα υποδομής του </w:t>
      </w:r>
      <w:r w:rsidRPr="00CD68BA">
        <w:rPr>
          <w:rFonts w:ascii="Calibri" w:hAnsi="Calibri" w:cs="Calibri"/>
          <w:sz w:val="22"/>
          <w:szCs w:val="22"/>
        </w:rPr>
        <w:t>δίκτυο χαλκού</w:t>
      </w:r>
      <w:r>
        <w:rPr>
          <w:rFonts w:ascii="Calibri" w:hAnsi="Calibri" w:cs="Calibri"/>
          <w:sz w:val="22"/>
          <w:szCs w:val="22"/>
        </w:rPr>
        <w:t xml:space="preserve">, όπως </w:t>
      </w:r>
      <w:r w:rsidRPr="00391BCD">
        <w:rPr>
          <w:rFonts w:ascii="Calibri" w:hAnsi="Calibri" w:cs="Calibri"/>
          <w:sz w:val="22"/>
          <w:szCs w:val="22"/>
        </w:rPr>
        <w:t xml:space="preserve">τεχνικά έργα πολιτικού μηχανικού (τάφροι-σωληνώσεις, βάσεις κατανεμητών, σκαπτικά ακραίου δικτύου) </w:t>
      </w:r>
      <w:r>
        <w:rPr>
          <w:rFonts w:ascii="Calibri" w:hAnsi="Calibri" w:cs="Calibri"/>
          <w:sz w:val="22"/>
          <w:szCs w:val="22"/>
        </w:rPr>
        <w:t>τα οποία συνεχίζουν να υφίστανται.</w:t>
      </w:r>
    </w:p>
    <w:p w14:paraId="199F1AD7" w14:textId="77777777" w:rsidR="00241727" w:rsidRDefault="00241727" w:rsidP="00241727">
      <w:pPr>
        <w:jc w:val="both"/>
        <w:rPr>
          <w:rFonts w:ascii="Calibri" w:hAnsi="Calibri" w:cs="Calibri"/>
          <w:sz w:val="22"/>
          <w:szCs w:val="22"/>
        </w:rPr>
      </w:pPr>
    </w:p>
    <w:p w14:paraId="07D57676" w14:textId="77777777" w:rsidR="00241727" w:rsidRDefault="00241727" w:rsidP="00241727">
      <w:pPr>
        <w:jc w:val="both"/>
        <w:rPr>
          <w:rFonts w:ascii="Calibri" w:hAnsi="Calibri" w:cs="Calibri"/>
          <w:sz w:val="22"/>
          <w:szCs w:val="22"/>
        </w:rPr>
      </w:pPr>
    </w:p>
    <w:p w14:paraId="232E43DE" w14:textId="77777777" w:rsidR="00241727" w:rsidRPr="00F96284" w:rsidRDefault="00241727" w:rsidP="00241727">
      <w:pPr>
        <w:pStyle w:val="Default"/>
        <w:jc w:val="both"/>
        <w:rPr>
          <w:rFonts w:ascii="Calibri" w:hAnsi="Calibri" w:cs="Calibri"/>
          <w:b/>
          <w:color w:val="1F4E79" w:themeColor="accent1" w:themeShade="80"/>
          <w:sz w:val="22"/>
          <w:szCs w:val="22"/>
          <w:u w:val="single"/>
        </w:rPr>
      </w:pPr>
      <w:r>
        <w:rPr>
          <w:rFonts w:ascii="Calibri" w:hAnsi="Calibri" w:cs="Calibri"/>
          <w:b/>
          <w:color w:val="1F4E79" w:themeColor="accent1" w:themeShade="80"/>
          <w:sz w:val="22"/>
          <w:szCs w:val="22"/>
          <w:u w:val="single"/>
        </w:rPr>
        <w:t xml:space="preserve">Η.2 </w:t>
      </w:r>
      <w:r w:rsidRPr="00F96284">
        <w:rPr>
          <w:rFonts w:ascii="Calibri" w:hAnsi="Calibri" w:cs="Calibri"/>
          <w:b/>
          <w:color w:val="1F4E79" w:themeColor="accent1" w:themeShade="80"/>
          <w:sz w:val="22"/>
          <w:szCs w:val="22"/>
          <w:u w:val="single"/>
        </w:rPr>
        <w:t>ΘΕΣΗ ΕΕΤΤ</w:t>
      </w:r>
    </w:p>
    <w:p w14:paraId="40EE5B90" w14:textId="77777777" w:rsidR="00241727" w:rsidRPr="00F96284" w:rsidRDefault="00241727" w:rsidP="00241727">
      <w:pPr>
        <w:jc w:val="both"/>
        <w:rPr>
          <w:rFonts w:ascii="Calibri" w:hAnsi="Calibri" w:cs="Calibri"/>
          <w:color w:val="1F4E79" w:themeColor="accent1" w:themeShade="80"/>
          <w:sz w:val="22"/>
          <w:szCs w:val="22"/>
        </w:rPr>
      </w:pPr>
    </w:p>
    <w:p w14:paraId="133B7AD5" w14:textId="77777777" w:rsidR="00241727" w:rsidRPr="00F96284" w:rsidRDefault="00241727" w:rsidP="00241727">
      <w:pPr>
        <w:jc w:val="both"/>
        <w:rPr>
          <w:rFonts w:ascii="Calibri" w:hAnsi="Calibri" w:cs="Calibri"/>
          <w:color w:val="1F4E79" w:themeColor="accent1" w:themeShade="80"/>
          <w:sz w:val="22"/>
          <w:szCs w:val="22"/>
        </w:rPr>
      </w:pPr>
      <w:r w:rsidRPr="00F96284">
        <w:rPr>
          <w:rFonts w:ascii="Calibri" w:hAnsi="Calibri" w:cs="Calibri"/>
          <w:color w:val="1F4E79" w:themeColor="accent1" w:themeShade="80"/>
          <w:sz w:val="22"/>
          <w:szCs w:val="22"/>
        </w:rPr>
        <w:t>Η EETT έχει συμπεριλάβει τις επανεπενδύσεις σε εναέρια καλώδια και στύλους στη μεθοδολογία, όπως αναφέρεται στο κείμενο της Δ.Δ. Οι εν λόγω επανεπενδύσεις, βασίζονται σε στοιχεία που διατέθηκαν από του παρόχους υπό το πρίσμα αντίστοιχων φυσικών καταστροφών. Ωστόσο, δεν θεωρείται εύλογη η προσθήκη επανεπενδύσεων σε υπόγειο δίκτυο, καθώς οι όποιες φυσικές καταστροφές αναμένεται να έχουν περιορισμένη επίδραση στο υπόγειο δίκτυο, ενώ τυχόν τέτοια κόστη η ΕΕΤΤ θεωρεί ότι αντιπροσωπεύονται επαρκώς στο ποσοστό OPEX των παγίων του υπόγειου δικτύου.</w:t>
      </w:r>
    </w:p>
    <w:p w14:paraId="6BE3F6D9" w14:textId="77777777" w:rsidR="00241727" w:rsidRDefault="00241727" w:rsidP="00241727">
      <w:pPr>
        <w:jc w:val="both"/>
        <w:rPr>
          <w:rFonts w:ascii="Calibri" w:hAnsi="Calibri" w:cs="Calibri"/>
          <w:sz w:val="22"/>
          <w:szCs w:val="22"/>
        </w:rPr>
      </w:pPr>
    </w:p>
    <w:p w14:paraId="2381C8E3" w14:textId="77777777" w:rsidR="00241727" w:rsidRPr="0030658C" w:rsidRDefault="00241727" w:rsidP="00241727">
      <w:pPr>
        <w:autoSpaceDE w:val="0"/>
        <w:autoSpaceDN w:val="0"/>
        <w:adjustRightInd w:val="0"/>
        <w:jc w:val="both"/>
        <w:rPr>
          <w:rFonts w:ascii="Calibri" w:hAnsi="Calibri" w:cs="Calibri"/>
          <w:b/>
          <w:color w:val="000000"/>
          <w:sz w:val="22"/>
          <w:szCs w:val="22"/>
        </w:rPr>
      </w:pPr>
      <w:r w:rsidRPr="0030658C">
        <w:rPr>
          <w:rFonts w:ascii="Calibri" w:hAnsi="Calibri" w:cs="Calibri"/>
          <w:b/>
          <w:color w:val="000000"/>
          <w:sz w:val="22"/>
          <w:szCs w:val="22"/>
        </w:rPr>
        <w:t xml:space="preserve">Σημείο </w:t>
      </w:r>
      <w:r>
        <w:rPr>
          <w:rFonts w:ascii="Calibri" w:hAnsi="Calibri" w:cs="Calibri"/>
          <w:b/>
          <w:color w:val="000000"/>
          <w:sz w:val="22"/>
          <w:szCs w:val="22"/>
        </w:rPr>
        <w:t>Η</w:t>
      </w:r>
      <w:r w:rsidRPr="0030658C">
        <w:rPr>
          <w:rFonts w:ascii="Calibri" w:hAnsi="Calibri" w:cs="Calibri"/>
          <w:b/>
          <w:color w:val="000000"/>
          <w:sz w:val="22"/>
          <w:szCs w:val="22"/>
        </w:rPr>
        <w:t>.</w:t>
      </w:r>
      <w:r>
        <w:rPr>
          <w:rFonts w:ascii="Calibri" w:hAnsi="Calibri" w:cs="Calibri"/>
          <w:b/>
          <w:color w:val="000000"/>
          <w:sz w:val="22"/>
          <w:szCs w:val="22"/>
        </w:rPr>
        <w:t>3</w:t>
      </w:r>
    </w:p>
    <w:p w14:paraId="45046F3A" w14:textId="77777777" w:rsidR="00241727" w:rsidRDefault="00241727" w:rsidP="00241727">
      <w:pPr>
        <w:jc w:val="both"/>
        <w:rPr>
          <w:rFonts w:ascii="Calibri" w:hAnsi="Calibri" w:cs="Calibri"/>
          <w:sz w:val="22"/>
          <w:szCs w:val="22"/>
        </w:rPr>
      </w:pPr>
    </w:p>
    <w:p w14:paraId="562BD7D7" w14:textId="0C3ACDBA" w:rsidR="00241727" w:rsidRDefault="00241727" w:rsidP="00241727">
      <w:pPr>
        <w:pStyle w:val="Default"/>
        <w:jc w:val="both"/>
        <w:rPr>
          <w:rFonts w:ascii="Calibri" w:hAnsi="Calibri" w:cs="Calibri"/>
          <w:sz w:val="22"/>
          <w:szCs w:val="22"/>
        </w:rPr>
      </w:pPr>
      <w:r>
        <w:rPr>
          <w:rFonts w:ascii="Calibri" w:hAnsi="Calibri" w:cs="Calibri"/>
          <w:sz w:val="22"/>
          <w:szCs w:val="22"/>
        </w:rPr>
        <w:t xml:space="preserve">Ένας συμμετέχων αναφέρει ότι το υπό διαβούλευση κείμενο αρχών δεν παραθέτει αναλυτική εξέλιξη </w:t>
      </w:r>
      <w:r w:rsidRPr="007879FF">
        <w:rPr>
          <w:rFonts w:ascii="Calibri" w:hAnsi="Calibri" w:cs="Calibri"/>
          <w:sz w:val="22"/>
          <w:szCs w:val="22"/>
        </w:rPr>
        <w:t xml:space="preserve">των τιμών κτήσης των παγίων </w:t>
      </w:r>
      <w:r>
        <w:rPr>
          <w:rFonts w:ascii="Calibri" w:hAnsi="Calibri" w:cs="Calibri"/>
          <w:sz w:val="22"/>
          <w:szCs w:val="22"/>
        </w:rPr>
        <w:t xml:space="preserve">δεδομένου του υψηλού πληθωρισμού από το 2020 και μετά, καθώς των υψηλών αυξήσεων τιμών </w:t>
      </w:r>
      <w:r w:rsidRPr="007879FF">
        <w:rPr>
          <w:rFonts w:ascii="Calibri" w:hAnsi="Calibri" w:cs="Calibri"/>
          <w:sz w:val="22"/>
          <w:szCs w:val="22"/>
        </w:rPr>
        <w:t>ενεργού εξοπλισμού αλλά και κατασκευής δικτύων οπτικών ινών εξαιτίας στρεβλώσεων στην αγορά και ελλείψεων στην πλευρά της προσφοράς.</w:t>
      </w:r>
      <w:r>
        <w:rPr>
          <w:rFonts w:ascii="Calibri" w:hAnsi="Calibri" w:cs="Calibri"/>
          <w:sz w:val="22"/>
          <w:szCs w:val="22"/>
        </w:rPr>
        <w:t xml:space="preserve"> Επίσης, προτείνει τη χρήση </w:t>
      </w:r>
      <w:r w:rsidRPr="007879FF">
        <w:rPr>
          <w:rFonts w:ascii="Calibri" w:hAnsi="Calibri" w:cs="Calibri"/>
          <w:sz w:val="22"/>
          <w:szCs w:val="22"/>
        </w:rPr>
        <w:t xml:space="preserve">του </w:t>
      </w:r>
      <w:proofErr w:type="spellStart"/>
      <w:r w:rsidRPr="007879FF">
        <w:rPr>
          <w:rFonts w:ascii="Calibri" w:hAnsi="Calibri" w:cs="Calibri"/>
          <w:sz w:val="22"/>
          <w:szCs w:val="22"/>
        </w:rPr>
        <w:t>flat</w:t>
      </w:r>
      <w:proofErr w:type="spellEnd"/>
      <w:r w:rsidRPr="007879FF">
        <w:rPr>
          <w:rFonts w:ascii="Calibri" w:hAnsi="Calibri" w:cs="Calibri"/>
          <w:sz w:val="22"/>
          <w:szCs w:val="22"/>
        </w:rPr>
        <w:t xml:space="preserve"> annuity που δεν εισάγει στρεβλώσεις, ενώ στην περίπτωση του </w:t>
      </w:r>
      <w:proofErr w:type="spellStart"/>
      <w:r w:rsidRPr="007879FF">
        <w:rPr>
          <w:rFonts w:ascii="Calibri" w:hAnsi="Calibri" w:cs="Calibri"/>
          <w:sz w:val="22"/>
          <w:szCs w:val="22"/>
        </w:rPr>
        <w:t>tilted</w:t>
      </w:r>
      <w:proofErr w:type="spellEnd"/>
      <w:r w:rsidRPr="007879FF">
        <w:rPr>
          <w:rFonts w:ascii="Calibri" w:hAnsi="Calibri" w:cs="Calibri"/>
          <w:sz w:val="22"/>
          <w:szCs w:val="22"/>
        </w:rPr>
        <w:t xml:space="preserve"> annuity, προτείνει να μην εκκινεί από το 2024 ως πρώτο έτος εφαρμογής</w:t>
      </w:r>
      <w:r>
        <w:rPr>
          <w:rFonts w:ascii="Calibri" w:hAnsi="Calibri" w:cs="Calibri"/>
          <w:sz w:val="22"/>
          <w:szCs w:val="22"/>
        </w:rPr>
        <w:t xml:space="preserve"> αλλά να διατηρηθεί </w:t>
      </w:r>
      <w:r w:rsidRPr="007879FF">
        <w:rPr>
          <w:rFonts w:ascii="Calibri" w:hAnsi="Calibri" w:cs="Calibri"/>
          <w:sz w:val="22"/>
          <w:szCs w:val="22"/>
        </w:rPr>
        <w:t>το 2019.</w:t>
      </w:r>
    </w:p>
    <w:p w14:paraId="6B042FCA" w14:textId="77777777" w:rsidR="00241727" w:rsidRDefault="00241727" w:rsidP="00241727">
      <w:pPr>
        <w:pStyle w:val="Default"/>
        <w:jc w:val="both"/>
        <w:rPr>
          <w:rFonts w:ascii="Calibri" w:hAnsi="Calibri" w:cs="Calibri"/>
          <w:sz w:val="22"/>
          <w:szCs w:val="22"/>
        </w:rPr>
      </w:pPr>
    </w:p>
    <w:p w14:paraId="1AAA4CAD" w14:textId="77777777" w:rsidR="00241727" w:rsidRDefault="00241727" w:rsidP="00241727">
      <w:pPr>
        <w:pStyle w:val="Default"/>
        <w:jc w:val="both"/>
        <w:rPr>
          <w:rFonts w:ascii="Calibri" w:hAnsi="Calibri" w:cs="Calibri"/>
          <w:sz w:val="22"/>
          <w:szCs w:val="22"/>
        </w:rPr>
      </w:pPr>
    </w:p>
    <w:p w14:paraId="124C38BB" w14:textId="77777777" w:rsidR="00241727" w:rsidRPr="00F96284" w:rsidRDefault="00241727" w:rsidP="00241727">
      <w:pPr>
        <w:pStyle w:val="Default"/>
        <w:jc w:val="both"/>
        <w:rPr>
          <w:rFonts w:ascii="Calibri" w:hAnsi="Calibri" w:cs="Calibri"/>
          <w:b/>
          <w:color w:val="1F4E79" w:themeColor="accent1" w:themeShade="80"/>
          <w:sz w:val="22"/>
          <w:szCs w:val="22"/>
          <w:u w:val="single"/>
        </w:rPr>
      </w:pPr>
      <w:r>
        <w:rPr>
          <w:rFonts w:ascii="Calibri" w:hAnsi="Calibri" w:cs="Calibri"/>
          <w:b/>
          <w:color w:val="1F4E79" w:themeColor="accent1" w:themeShade="80"/>
          <w:sz w:val="22"/>
          <w:szCs w:val="22"/>
          <w:u w:val="single"/>
        </w:rPr>
        <w:t xml:space="preserve">Η.3 </w:t>
      </w:r>
      <w:r w:rsidRPr="00F96284">
        <w:rPr>
          <w:rFonts w:ascii="Calibri" w:hAnsi="Calibri" w:cs="Calibri"/>
          <w:b/>
          <w:color w:val="1F4E79" w:themeColor="accent1" w:themeShade="80"/>
          <w:sz w:val="22"/>
          <w:szCs w:val="22"/>
          <w:u w:val="single"/>
        </w:rPr>
        <w:t>ΘΕΣΗ ΕΕΤΤ</w:t>
      </w:r>
    </w:p>
    <w:p w14:paraId="11291409" w14:textId="77777777" w:rsidR="00241727" w:rsidRPr="00F96284" w:rsidRDefault="00241727" w:rsidP="00241727">
      <w:pPr>
        <w:pStyle w:val="Default"/>
        <w:jc w:val="both"/>
        <w:rPr>
          <w:rFonts w:ascii="Calibri" w:hAnsi="Calibri" w:cs="Calibri"/>
          <w:color w:val="1F4E79" w:themeColor="accent1" w:themeShade="80"/>
          <w:sz w:val="22"/>
          <w:szCs w:val="22"/>
        </w:rPr>
      </w:pPr>
    </w:p>
    <w:p w14:paraId="6FF2564A" w14:textId="77777777" w:rsidR="00241727" w:rsidRPr="00F96284" w:rsidRDefault="00241727" w:rsidP="00241727">
      <w:pPr>
        <w:pStyle w:val="Default"/>
        <w:jc w:val="both"/>
        <w:rPr>
          <w:rFonts w:ascii="Calibri" w:hAnsi="Calibri" w:cs="Calibri"/>
          <w:color w:val="1F4E79" w:themeColor="accent1" w:themeShade="80"/>
          <w:sz w:val="22"/>
          <w:szCs w:val="22"/>
        </w:rPr>
      </w:pPr>
      <w:r w:rsidRPr="00F96284">
        <w:rPr>
          <w:rFonts w:ascii="Calibri" w:hAnsi="Calibri" w:cs="Calibri"/>
          <w:color w:val="1F4E79" w:themeColor="accent1" w:themeShade="80"/>
          <w:sz w:val="22"/>
          <w:szCs w:val="22"/>
        </w:rPr>
        <w:t xml:space="preserve">Όσον αφορά την αντιμετώπιση του πληθωριστικού φαινομένου και τις αποσβέσεις έχει απαντηθεί σε προηγούμενο σχόλιο του παρόντος. Ως εκ τούτου, εμμένει στη χρήση της μεθόδου </w:t>
      </w:r>
      <w:r w:rsidRPr="00F96284">
        <w:rPr>
          <w:rFonts w:ascii="Calibri" w:hAnsi="Calibri" w:cs="Calibri"/>
          <w:color w:val="1F4E79" w:themeColor="accent1" w:themeShade="80"/>
          <w:sz w:val="22"/>
          <w:szCs w:val="22"/>
          <w:lang w:val="en-US"/>
        </w:rPr>
        <w:t>tilted</w:t>
      </w:r>
      <w:r w:rsidRPr="00F96284">
        <w:rPr>
          <w:rFonts w:ascii="Calibri" w:hAnsi="Calibri" w:cs="Calibri"/>
          <w:color w:val="1F4E79" w:themeColor="accent1" w:themeShade="80"/>
          <w:sz w:val="22"/>
          <w:szCs w:val="22"/>
        </w:rPr>
        <w:t xml:space="preserve"> </w:t>
      </w:r>
      <w:r w:rsidRPr="00F96284">
        <w:rPr>
          <w:rFonts w:ascii="Calibri" w:hAnsi="Calibri" w:cs="Calibri"/>
          <w:color w:val="1F4E79" w:themeColor="accent1" w:themeShade="80"/>
          <w:sz w:val="22"/>
          <w:szCs w:val="22"/>
          <w:lang w:val="en-US"/>
        </w:rPr>
        <w:t>annuity</w:t>
      </w:r>
      <w:r w:rsidRPr="00F96284">
        <w:rPr>
          <w:rFonts w:ascii="Calibri" w:hAnsi="Calibri" w:cs="Calibri"/>
          <w:color w:val="1F4E79" w:themeColor="accent1" w:themeShade="80"/>
          <w:sz w:val="22"/>
          <w:szCs w:val="22"/>
        </w:rPr>
        <w:t xml:space="preserve">. </w:t>
      </w:r>
    </w:p>
    <w:p w14:paraId="3EE5377D" w14:textId="77777777" w:rsidR="00241727" w:rsidRPr="00F96284" w:rsidRDefault="00241727" w:rsidP="00241727">
      <w:pPr>
        <w:pStyle w:val="Default"/>
        <w:jc w:val="both"/>
        <w:rPr>
          <w:rFonts w:ascii="Calibri" w:hAnsi="Calibri" w:cs="Calibri"/>
          <w:color w:val="1F4E79" w:themeColor="accent1" w:themeShade="80"/>
          <w:sz w:val="22"/>
          <w:szCs w:val="22"/>
        </w:rPr>
      </w:pPr>
      <w:r w:rsidRPr="00F96284">
        <w:rPr>
          <w:rFonts w:ascii="Calibri" w:hAnsi="Calibri" w:cs="Calibri"/>
          <w:color w:val="1F4E79" w:themeColor="accent1" w:themeShade="80"/>
          <w:sz w:val="22"/>
          <w:szCs w:val="22"/>
        </w:rPr>
        <w:lastRenderedPageBreak/>
        <w:t>Σχετικά με το αρχικό έτος μοντελοποίησης, αυτό έχει τεθεί στο έτος 2019 σύμφωνα με το κείμενο των αρχών. Κατ’ επέκταση το αρχικό έτος αποσβέσεων είναι το 2019.</w:t>
      </w:r>
    </w:p>
    <w:p w14:paraId="7A8E91BF" w14:textId="77777777" w:rsidR="00241727" w:rsidRDefault="00241727" w:rsidP="00241727">
      <w:pPr>
        <w:pStyle w:val="Default"/>
        <w:jc w:val="both"/>
        <w:rPr>
          <w:rFonts w:ascii="Calibri" w:hAnsi="Calibri" w:cs="Calibri"/>
          <w:sz w:val="22"/>
          <w:szCs w:val="22"/>
        </w:rPr>
      </w:pPr>
    </w:p>
    <w:p w14:paraId="4A7A3656" w14:textId="77777777" w:rsidR="00241727" w:rsidRDefault="00241727" w:rsidP="00241727">
      <w:pPr>
        <w:autoSpaceDE w:val="0"/>
        <w:autoSpaceDN w:val="0"/>
        <w:adjustRightInd w:val="0"/>
        <w:jc w:val="both"/>
        <w:rPr>
          <w:rFonts w:ascii="Calibri" w:hAnsi="Calibri" w:cs="Calibri"/>
          <w:b/>
          <w:color w:val="000000"/>
          <w:sz w:val="22"/>
          <w:szCs w:val="22"/>
        </w:rPr>
      </w:pPr>
      <w:r w:rsidRPr="0030658C">
        <w:rPr>
          <w:rFonts w:ascii="Calibri" w:hAnsi="Calibri" w:cs="Calibri"/>
          <w:b/>
          <w:color w:val="000000"/>
          <w:sz w:val="22"/>
          <w:szCs w:val="22"/>
        </w:rPr>
        <w:t xml:space="preserve">Σημείο </w:t>
      </w:r>
      <w:r>
        <w:rPr>
          <w:rFonts w:ascii="Calibri" w:hAnsi="Calibri" w:cs="Calibri"/>
          <w:b/>
          <w:color w:val="000000"/>
          <w:sz w:val="22"/>
          <w:szCs w:val="22"/>
        </w:rPr>
        <w:t>Η</w:t>
      </w:r>
      <w:r w:rsidRPr="0030658C">
        <w:rPr>
          <w:rFonts w:ascii="Calibri" w:hAnsi="Calibri" w:cs="Calibri"/>
          <w:b/>
          <w:color w:val="000000"/>
          <w:sz w:val="22"/>
          <w:szCs w:val="22"/>
        </w:rPr>
        <w:t>.</w:t>
      </w:r>
      <w:r>
        <w:rPr>
          <w:rFonts w:ascii="Calibri" w:hAnsi="Calibri" w:cs="Calibri"/>
          <w:b/>
          <w:color w:val="000000"/>
          <w:sz w:val="22"/>
          <w:szCs w:val="22"/>
        </w:rPr>
        <w:t>4</w:t>
      </w:r>
    </w:p>
    <w:p w14:paraId="4D835516" w14:textId="77777777" w:rsidR="00241727" w:rsidRPr="0030658C" w:rsidRDefault="00241727" w:rsidP="00241727">
      <w:pPr>
        <w:autoSpaceDE w:val="0"/>
        <w:autoSpaceDN w:val="0"/>
        <w:adjustRightInd w:val="0"/>
        <w:jc w:val="both"/>
        <w:rPr>
          <w:rFonts w:ascii="Calibri" w:hAnsi="Calibri" w:cs="Calibri"/>
          <w:b/>
          <w:color w:val="000000"/>
          <w:sz w:val="22"/>
          <w:szCs w:val="22"/>
        </w:rPr>
      </w:pPr>
    </w:p>
    <w:p w14:paraId="426410A6" w14:textId="46F3157D" w:rsidR="00241727" w:rsidRDefault="00241727" w:rsidP="00241727">
      <w:pPr>
        <w:pStyle w:val="Default"/>
        <w:jc w:val="both"/>
        <w:rPr>
          <w:rFonts w:ascii="Calibri" w:hAnsi="Calibri" w:cs="Calibri"/>
          <w:sz w:val="22"/>
          <w:szCs w:val="22"/>
        </w:rPr>
      </w:pPr>
      <w:r>
        <w:rPr>
          <w:rFonts w:ascii="Calibri" w:hAnsi="Calibri" w:cs="Calibri"/>
          <w:sz w:val="22"/>
          <w:szCs w:val="22"/>
        </w:rPr>
        <w:t xml:space="preserve">Ένας συμμετέχων αναφέρει ότι </w:t>
      </w:r>
      <w:r w:rsidRPr="007879FF">
        <w:rPr>
          <w:rFonts w:ascii="Calibri" w:hAnsi="Calibri" w:cs="Calibri"/>
          <w:sz w:val="22"/>
          <w:szCs w:val="22"/>
        </w:rPr>
        <w:t>καθώς οι συνδρομητές αναβαθμίζουν τις υπηρεσίες και μεταφέρονται σε μεγαλύτερες ταχύτητες υπάρχει μία συνολική αύξηση της κίνησης σε MB συνολικά και ανά πελάτη. Όμως η μεσοσταθμική χρήση ανά ταχύτητα δεν αυξάνει με το ίδιο τρόπο καθώς όταν ένας συνδρομητής αναβαθμίζει την υπηρεσία του δεν κάνει από την αρχή πλήρη χρήση των δυνατοτήτων που του προσφέρουν η νέα ταχύτητα που λαμβάνε</w:t>
      </w:r>
      <w:r>
        <w:rPr>
          <w:rFonts w:ascii="Calibri" w:hAnsi="Calibri" w:cs="Calibri"/>
          <w:sz w:val="22"/>
          <w:szCs w:val="22"/>
        </w:rPr>
        <w:t xml:space="preserve">ι. </w:t>
      </w:r>
    </w:p>
    <w:p w14:paraId="13DF7A1D" w14:textId="77777777" w:rsidR="00241727" w:rsidRDefault="00241727" w:rsidP="00241727">
      <w:pPr>
        <w:pStyle w:val="Default"/>
        <w:jc w:val="both"/>
        <w:rPr>
          <w:rFonts w:ascii="Calibri" w:hAnsi="Calibri" w:cs="Calibri"/>
          <w:sz w:val="22"/>
          <w:szCs w:val="22"/>
        </w:rPr>
      </w:pPr>
    </w:p>
    <w:p w14:paraId="7F5C5AC9" w14:textId="77777777" w:rsidR="00241727" w:rsidRDefault="00241727" w:rsidP="00241727">
      <w:pPr>
        <w:pStyle w:val="Default"/>
        <w:jc w:val="both"/>
        <w:rPr>
          <w:rFonts w:ascii="Calibri" w:hAnsi="Calibri" w:cs="Calibri"/>
          <w:sz w:val="22"/>
          <w:szCs w:val="22"/>
        </w:rPr>
      </w:pPr>
    </w:p>
    <w:p w14:paraId="1513D053" w14:textId="77777777" w:rsidR="00241727" w:rsidRPr="00F96284" w:rsidRDefault="00241727" w:rsidP="00241727">
      <w:pPr>
        <w:pStyle w:val="Default"/>
        <w:jc w:val="both"/>
        <w:rPr>
          <w:rFonts w:ascii="Calibri" w:hAnsi="Calibri" w:cs="Calibri"/>
          <w:b/>
          <w:color w:val="1F4E79" w:themeColor="accent1" w:themeShade="80"/>
          <w:sz w:val="22"/>
          <w:szCs w:val="22"/>
          <w:u w:val="single"/>
        </w:rPr>
      </w:pPr>
      <w:r>
        <w:rPr>
          <w:rFonts w:ascii="Calibri" w:hAnsi="Calibri" w:cs="Calibri"/>
          <w:b/>
          <w:color w:val="1F4E79" w:themeColor="accent1" w:themeShade="80"/>
          <w:sz w:val="22"/>
          <w:szCs w:val="22"/>
          <w:u w:val="single"/>
        </w:rPr>
        <w:t xml:space="preserve">Η.4 </w:t>
      </w:r>
      <w:r w:rsidRPr="00F96284">
        <w:rPr>
          <w:rFonts w:ascii="Calibri" w:hAnsi="Calibri" w:cs="Calibri"/>
          <w:b/>
          <w:color w:val="1F4E79" w:themeColor="accent1" w:themeShade="80"/>
          <w:sz w:val="22"/>
          <w:szCs w:val="22"/>
          <w:u w:val="single"/>
        </w:rPr>
        <w:t>ΘΕΣΗ ΕΕΤΤ</w:t>
      </w:r>
    </w:p>
    <w:p w14:paraId="342BCB02" w14:textId="77777777" w:rsidR="00241727" w:rsidRPr="00F96284" w:rsidRDefault="00241727" w:rsidP="00241727">
      <w:pPr>
        <w:pStyle w:val="Default"/>
        <w:jc w:val="both"/>
        <w:rPr>
          <w:rFonts w:ascii="Calibri" w:hAnsi="Calibri" w:cs="Calibri"/>
          <w:color w:val="1F4E79" w:themeColor="accent1" w:themeShade="80"/>
          <w:sz w:val="22"/>
          <w:szCs w:val="22"/>
        </w:rPr>
      </w:pPr>
    </w:p>
    <w:p w14:paraId="0F17D0D0" w14:textId="77777777" w:rsidR="00241727" w:rsidRPr="00F96284" w:rsidRDefault="00241727" w:rsidP="00241727">
      <w:pPr>
        <w:pStyle w:val="Default"/>
        <w:jc w:val="both"/>
        <w:rPr>
          <w:rFonts w:ascii="Calibri" w:hAnsi="Calibri" w:cs="Calibri"/>
          <w:color w:val="1F4E79" w:themeColor="accent1" w:themeShade="80"/>
          <w:sz w:val="22"/>
          <w:szCs w:val="22"/>
        </w:rPr>
      </w:pPr>
      <w:r w:rsidRPr="00F96284">
        <w:rPr>
          <w:rFonts w:ascii="Calibri" w:hAnsi="Calibri" w:cs="Calibri"/>
          <w:color w:val="1F4E79" w:themeColor="accent1" w:themeShade="80"/>
          <w:sz w:val="22"/>
          <w:szCs w:val="22"/>
        </w:rPr>
        <w:t xml:space="preserve">Η ΕΕΤΤ </w:t>
      </w:r>
      <w:r>
        <w:rPr>
          <w:rFonts w:ascii="Calibri" w:hAnsi="Calibri" w:cs="Calibri"/>
          <w:color w:val="1F4E79" w:themeColor="accent1" w:themeShade="80"/>
          <w:sz w:val="22"/>
          <w:szCs w:val="22"/>
        </w:rPr>
        <w:t>θεωρεί</w:t>
      </w:r>
      <w:r w:rsidRPr="00F96284">
        <w:rPr>
          <w:rFonts w:ascii="Calibri" w:hAnsi="Calibri" w:cs="Calibri"/>
          <w:color w:val="1F4E79" w:themeColor="accent1" w:themeShade="80"/>
          <w:sz w:val="22"/>
          <w:szCs w:val="22"/>
        </w:rPr>
        <w:t xml:space="preserve"> εύλογο το σχόλιο του παρόχου και επισημαίνει ότι θα λάβει υπόψη τις εκτιμήσεις και τα στοιχεία που παρέθεσαν οι πάροχοι στην πρόβλεψη του προφίλ κίνησης ανά ονομαστική χωρητικότητα γραμμής, καθώς και στην πρόβλεψη για τη συνολική κίνηση του δικτύου.</w:t>
      </w:r>
    </w:p>
    <w:p w14:paraId="1FB2812C" w14:textId="77777777" w:rsidR="00241727" w:rsidRDefault="00241727" w:rsidP="00241727">
      <w:pPr>
        <w:jc w:val="both"/>
        <w:rPr>
          <w:rFonts w:ascii="Calibri" w:hAnsi="Calibri" w:cs="Calibri"/>
          <w:sz w:val="22"/>
          <w:szCs w:val="22"/>
        </w:rPr>
      </w:pPr>
    </w:p>
    <w:p w14:paraId="1E124503" w14:textId="77777777" w:rsidR="00241727" w:rsidRPr="0030658C" w:rsidRDefault="00241727" w:rsidP="00241727">
      <w:pPr>
        <w:autoSpaceDE w:val="0"/>
        <w:autoSpaceDN w:val="0"/>
        <w:adjustRightInd w:val="0"/>
        <w:jc w:val="both"/>
        <w:rPr>
          <w:rFonts w:ascii="Calibri" w:hAnsi="Calibri" w:cs="Calibri"/>
          <w:b/>
          <w:color w:val="000000"/>
          <w:sz w:val="22"/>
          <w:szCs w:val="22"/>
        </w:rPr>
      </w:pPr>
      <w:r w:rsidRPr="0030658C">
        <w:rPr>
          <w:rFonts w:ascii="Calibri" w:hAnsi="Calibri" w:cs="Calibri"/>
          <w:b/>
          <w:color w:val="000000"/>
          <w:sz w:val="22"/>
          <w:szCs w:val="22"/>
        </w:rPr>
        <w:t xml:space="preserve">Σημείο </w:t>
      </w:r>
      <w:r>
        <w:rPr>
          <w:rFonts w:ascii="Calibri" w:hAnsi="Calibri" w:cs="Calibri"/>
          <w:b/>
          <w:color w:val="000000"/>
          <w:sz w:val="22"/>
          <w:szCs w:val="22"/>
        </w:rPr>
        <w:t>Η</w:t>
      </w:r>
      <w:r w:rsidRPr="0030658C">
        <w:rPr>
          <w:rFonts w:ascii="Calibri" w:hAnsi="Calibri" w:cs="Calibri"/>
          <w:b/>
          <w:color w:val="000000"/>
          <w:sz w:val="22"/>
          <w:szCs w:val="22"/>
        </w:rPr>
        <w:t>.</w:t>
      </w:r>
      <w:r>
        <w:rPr>
          <w:rFonts w:ascii="Calibri" w:hAnsi="Calibri" w:cs="Calibri"/>
          <w:b/>
          <w:color w:val="000000"/>
          <w:sz w:val="22"/>
          <w:szCs w:val="22"/>
        </w:rPr>
        <w:t>5</w:t>
      </w:r>
    </w:p>
    <w:p w14:paraId="3DEE3744" w14:textId="77777777" w:rsidR="00241727" w:rsidRDefault="00241727" w:rsidP="00241727">
      <w:pPr>
        <w:jc w:val="both"/>
        <w:rPr>
          <w:rFonts w:ascii="Calibri" w:hAnsi="Calibri" w:cs="Calibri"/>
          <w:sz w:val="22"/>
          <w:szCs w:val="22"/>
        </w:rPr>
      </w:pPr>
    </w:p>
    <w:p w14:paraId="76CB07DD" w14:textId="7A29FC84" w:rsidR="00241727" w:rsidRDefault="00241727" w:rsidP="00241727">
      <w:pPr>
        <w:jc w:val="both"/>
        <w:rPr>
          <w:rFonts w:ascii="Calibri" w:hAnsi="Calibri" w:cs="Calibri"/>
          <w:sz w:val="22"/>
          <w:szCs w:val="22"/>
        </w:rPr>
      </w:pPr>
      <w:r w:rsidRPr="006E7F9F">
        <w:rPr>
          <w:rFonts w:ascii="Calibri" w:hAnsi="Calibri" w:cs="Calibri"/>
          <w:sz w:val="22"/>
          <w:szCs w:val="22"/>
        </w:rPr>
        <w:t xml:space="preserve">Ένας συμμετέχων συμφωνεί με την προτεινόμενη προσέγγιση αποσβέσεων και προτείνει για λόγους διαφάνειας να είναι διαθέσιμες όλες οι πηγές (τρέχοντα κόστη, εκτιμήσεις, benchmarks) από τις οποίες προκύπτουν οι παραδοχές για τα μοναδιαία κόστη των παγίων, καθώς και οι υπολογισμοί που τυχόν γίνονται για την προσαρμογή παρελθοντικών τιμών. Ο ίδιος συμμετέχων επισημαίνει ότι θα πρέπει να αποτυπωθεί με σαφήνεια η μέθοδος αποτίμησης που θα εφαρμοστεί για τον υπολογισμό της αξίας των επαναχρησιμοποιούμενων παγίων, καθώς ο ΟΤΕ βασίζεται σε CCA μοντέλα. Επιπρόσθετα επισημαίνεται ότι σε περίπτωση υιοθέτησης μίας προσέγγισης όπου τα κόστη των επαναχρησιμοποιήσιμων παγίων στοιχείων τεχνικών έργων υποδομής έχουν καθοριστεί μόνο με την υπολειπόμενη διάρκεια ζωής και με το υπολειπόμενο μοναδιαίο κόστος για κάθε στοιχείο παγίου, θα πρέπει να καταγραφούν με σαφήνεια και διαφάνεια οι υπολογισμοί που έχουν πραγματοποιηθεί και ο τρόπος καθορισμού των εν λόγω τιμών (για παράδειγμα βάσει στοιχείων παγίου από τον ΕΚΟΣ του ΟΤΕ). Επιπλέον, στο υφιστάμενο μοντέλο δεν πραγματοποιήθηκαν υπολογισμοί βάσει συγκεκριμένης RAB για τα μελλοντικά κόστη των επαναχρησιμοποιήσιμων παγίων στοιχείων τεχνικών έργων υποδομής, αλλά εφαρμόστηκε η μέθοδος </w:t>
      </w:r>
      <w:proofErr w:type="spellStart"/>
      <w:r w:rsidRPr="006E7F9F">
        <w:rPr>
          <w:rFonts w:ascii="Calibri" w:hAnsi="Calibri" w:cs="Calibri"/>
          <w:sz w:val="22"/>
          <w:szCs w:val="22"/>
        </w:rPr>
        <w:t>tilted</w:t>
      </w:r>
      <w:proofErr w:type="spellEnd"/>
      <w:r w:rsidRPr="006E7F9F">
        <w:rPr>
          <w:rFonts w:ascii="Calibri" w:hAnsi="Calibri" w:cs="Calibri"/>
          <w:sz w:val="22"/>
          <w:szCs w:val="22"/>
        </w:rPr>
        <w:t xml:space="preserve"> annuity στο υπολειπόμενο CAPEX για τα εναπομείναντα χρόνια. Καθώς, η ΕΕΤΤ προτείνει μία προσέγγιση βάσει δεικτών για το RAB των εν λόγω παγίων, θα πρέπει η εν λόγω προσέγγιση να ενταχθεί στο υπό διαβούλευση επικαιροποιημένο μοντέλο με μεγάλη λεπτομέρεια, συμπεριλαμβανομένου των δεδομένων αναφορικά με τον πληθωρισμό. Περαιτέρω, θα πρέπει να οριστεί ο τρόπος με τον οποίο οι ως άνω δείκτες θα ληφθούν υπόψιν για τον υπολογισμό των αποσβέσεων και για την απόδοση κεφαλαίου της RAB. Συγκεκριμένα, θα πρέπει να διασφαλιστεί ότι για κάθε στοιχείο παγίου της RAB η καθαρή παρούσα αξία των μελλοντικών αποσβέσεων κατά την υπολειπόμενη διάρκεια ζωής του παγίου θα είναι ίση με την αξία του κεφαλαίου που έχει εισαχθεί στην αρχική RAB του εκάστοτε παγίου. Ιδιαίτερη σημασία θα πρέπει να δοθεί στη διασφάλιση ότι η τιμαριθμική αναπροσαρμογή δε θα οδηγήσει σε απροσδόκητο κέρδος. Ο ίδιος συμμετέχων σημειώνει ότι θα πρέπει να γίνει επισκόπηση της ωφέλιμης διάρκειας ζωής τόσο των </w:t>
      </w:r>
      <w:proofErr w:type="spellStart"/>
      <w:r w:rsidRPr="006E7F9F">
        <w:rPr>
          <w:rFonts w:ascii="Calibri" w:hAnsi="Calibri" w:cs="Calibri"/>
          <w:sz w:val="22"/>
          <w:szCs w:val="22"/>
        </w:rPr>
        <w:t>μοντελοποιημένων</w:t>
      </w:r>
      <w:proofErr w:type="spellEnd"/>
      <w:r w:rsidRPr="006E7F9F">
        <w:rPr>
          <w:rFonts w:ascii="Calibri" w:hAnsi="Calibri" w:cs="Calibri"/>
          <w:sz w:val="22"/>
          <w:szCs w:val="22"/>
        </w:rPr>
        <w:t xml:space="preserve"> αγωγών, όσο και των υπολοίπων στοιχείων παγίου και να διασφαλιστεί ότι αντανακλούν τις βέλτιστες πρακτικές.</w:t>
      </w:r>
    </w:p>
    <w:p w14:paraId="65F99328" w14:textId="77777777" w:rsidR="00241727" w:rsidRDefault="00241727" w:rsidP="00241727">
      <w:pPr>
        <w:jc w:val="both"/>
        <w:rPr>
          <w:rFonts w:ascii="Calibri" w:hAnsi="Calibri" w:cs="Calibri"/>
          <w:sz w:val="22"/>
          <w:szCs w:val="22"/>
        </w:rPr>
      </w:pPr>
    </w:p>
    <w:p w14:paraId="328F58B2" w14:textId="77777777" w:rsidR="00241727" w:rsidRPr="00F96284" w:rsidRDefault="00241727" w:rsidP="00241727">
      <w:pPr>
        <w:pStyle w:val="Default"/>
        <w:jc w:val="both"/>
        <w:rPr>
          <w:rFonts w:ascii="Calibri" w:hAnsi="Calibri" w:cs="Calibri"/>
          <w:b/>
          <w:color w:val="1F4E79" w:themeColor="accent1" w:themeShade="80"/>
          <w:sz w:val="22"/>
          <w:szCs w:val="22"/>
          <w:u w:val="single"/>
        </w:rPr>
      </w:pPr>
      <w:r>
        <w:rPr>
          <w:rFonts w:ascii="Calibri" w:hAnsi="Calibri" w:cs="Calibri"/>
          <w:b/>
          <w:color w:val="1F4E79" w:themeColor="accent1" w:themeShade="80"/>
          <w:sz w:val="22"/>
          <w:szCs w:val="22"/>
          <w:u w:val="single"/>
        </w:rPr>
        <w:t xml:space="preserve">Η.5 </w:t>
      </w:r>
      <w:r w:rsidRPr="00F96284">
        <w:rPr>
          <w:rFonts w:ascii="Calibri" w:hAnsi="Calibri" w:cs="Calibri"/>
          <w:b/>
          <w:color w:val="1F4E79" w:themeColor="accent1" w:themeShade="80"/>
          <w:sz w:val="22"/>
          <w:szCs w:val="22"/>
          <w:u w:val="single"/>
        </w:rPr>
        <w:t>ΘΕΣΗ ΕΕΤΤ</w:t>
      </w:r>
    </w:p>
    <w:p w14:paraId="404A8579" w14:textId="77777777" w:rsidR="00241727" w:rsidRDefault="00241727" w:rsidP="00241727">
      <w:pPr>
        <w:jc w:val="both"/>
        <w:rPr>
          <w:rFonts w:ascii="Calibri" w:hAnsi="Calibri" w:cs="Calibri"/>
          <w:sz w:val="22"/>
          <w:szCs w:val="22"/>
        </w:rPr>
      </w:pPr>
    </w:p>
    <w:p w14:paraId="05EF4083" w14:textId="241BBDBD" w:rsidR="00241727" w:rsidRDefault="00241727" w:rsidP="00241727">
      <w:pPr>
        <w:jc w:val="both"/>
        <w:rPr>
          <w:rFonts w:ascii="Calibri" w:hAnsi="Calibri" w:cs="Calibri"/>
          <w:color w:val="1F4E79" w:themeColor="accent1" w:themeShade="80"/>
          <w:sz w:val="22"/>
          <w:szCs w:val="22"/>
        </w:rPr>
      </w:pPr>
      <w:r w:rsidRPr="00E60CB4">
        <w:rPr>
          <w:rFonts w:ascii="Calibri" w:hAnsi="Calibri" w:cs="Calibri"/>
          <w:color w:val="1F4E79" w:themeColor="accent1" w:themeShade="80"/>
          <w:sz w:val="22"/>
          <w:szCs w:val="22"/>
        </w:rPr>
        <w:t xml:space="preserve">Η ΕΕΤΤ προτίθεται να παρέχει όσο το δυνατόν μεγαλύτερη λεπτομέρεια στις παραμέτρους υλοποίησης του μοντέλου εφόσον αυτές δεν σχετίζονται με εμπιστευτικά </w:t>
      </w:r>
      <w:r w:rsidR="00767C15">
        <w:rPr>
          <w:rFonts w:ascii="Calibri" w:hAnsi="Calibri" w:cs="Calibri"/>
          <w:color w:val="1F4E79" w:themeColor="accent1" w:themeShade="80"/>
          <w:sz w:val="22"/>
          <w:szCs w:val="22"/>
        </w:rPr>
        <w:t>στοιχεία</w:t>
      </w:r>
      <w:r w:rsidR="00767C15" w:rsidRPr="00E60CB4">
        <w:rPr>
          <w:rFonts w:ascii="Calibri" w:hAnsi="Calibri" w:cs="Calibri"/>
          <w:color w:val="1F4E79" w:themeColor="accent1" w:themeShade="80"/>
          <w:sz w:val="22"/>
          <w:szCs w:val="22"/>
        </w:rPr>
        <w:t xml:space="preserve"> </w:t>
      </w:r>
      <w:r w:rsidRPr="00E60CB4">
        <w:rPr>
          <w:rFonts w:ascii="Calibri" w:hAnsi="Calibri" w:cs="Calibri"/>
          <w:color w:val="1F4E79" w:themeColor="accent1" w:themeShade="80"/>
          <w:sz w:val="22"/>
          <w:szCs w:val="22"/>
        </w:rPr>
        <w:t>των παρόχων.</w:t>
      </w:r>
    </w:p>
    <w:p w14:paraId="468A94FE" w14:textId="77777777" w:rsidR="00241727" w:rsidRPr="00E60CB4" w:rsidRDefault="00241727" w:rsidP="00241727">
      <w:pPr>
        <w:jc w:val="both"/>
        <w:rPr>
          <w:rFonts w:ascii="Calibri" w:hAnsi="Calibri" w:cs="Calibri"/>
          <w:color w:val="1F4E79" w:themeColor="accent1" w:themeShade="80"/>
          <w:sz w:val="22"/>
          <w:szCs w:val="22"/>
        </w:rPr>
      </w:pPr>
      <w:r w:rsidRPr="681F68F5">
        <w:rPr>
          <w:rFonts w:ascii="Calibri" w:hAnsi="Calibri" w:cs="Calibri"/>
          <w:color w:val="1F4E79" w:themeColor="accent1" w:themeShade="80"/>
          <w:sz w:val="22"/>
          <w:szCs w:val="22"/>
        </w:rPr>
        <w:t>Επιπλέον, όπως αποτυπώνεται και στο κείμενο των αρχών, η ΕΕΤΤ θα χρησιμοποιήσει την ίδια μεθοδολογία που είχε χρησιμοποιηθεί και στο υφιστάμενο μοντέλο NGA BU LRIC+ σχετικά με τον υπολογισμό της υπολειπόμενης αξίας και ζωής των επαναχρησιμοποιούμενων παγίων.</w:t>
      </w:r>
    </w:p>
    <w:p w14:paraId="4D829EFA" w14:textId="77777777" w:rsidR="00241727" w:rsidRDefault="00241727" w:rsidP="00241727">
      <w:pPr>
        <w:autoSpaceDE w:val="0"/>
        <w:autoSpaceDN w:val="0"/>
        <w:adjustRightInd w:val="0"/>
        <w:jc w:val="both"/>
        <w:rPr>
          <w:rFonts w:ascii="Calibri" w:hAnsi="Calibri" w:cs="Calibri"/>
          <w:b/>
          <w:color w:val="000000"/>
          <w:sz w:val="22"/>
          <w:szCs w:val="22"/>
        </w:rPr>
      </w:pPr>
    </w:p>
    <w:p w14:paraId="2719BA55" w14:textId="77777777" w:rsidR="00241727" w:rsidRPr="0030658C" w:rsidRDefault="00241727" w:rsidP="00241727">
      <w:pPr>
        <w:autoSpaceDE w:val="0"/>
        <w:autoSpaceDN w:val="0"/>
        <w:adjustRightInd w:val="0"/>
        <w:jc w:val="both"/>
        <w:rPr>
          <w:rFonts w:ascii="Calibri" w:hAnsi="Calibri" w:cs="Calibri"/>
          <w:b/>
          <w:color w:val="000000"/>
          <w:sz w:val="22"/>
          <w:szCs w:val="22"/>
        </w:rPr>
      </w:pPr>
      <w:r w:rsidRPr="0030658C">
        <w:rPr>
          <w:rFonts w:ascii="Calibri" w:hAnsi="Calibri" w:cs="Calibri"/>
          <w:b/>
          <w:color w:val="000000"/>
          <w:sz w:val="22"/>
          <w:szCs w:val="22"/>
        </w:rPr>
        <w:t xml:space="preserve">Σημείο </w:t>
      </w:r>
      <w:r>
        <w:rPr>
          <w:rFonts w:ascii="Calibri" w:hAnsi="Calibri" w:cs="Calibri"/>
          <w:b/>
          <w:color w:val="000000"/>
          <w:sz w:val="22"/>
          <w:szCs w:val="22"/>
        </w:rPr>
        <w:t>Η</w:t>
      </w:r>
      <w:r w:rsidRPr="0030658C">
        <w:rPr>
          <w:rFonts w:ascii="Calibri" w:hAnsi="Calibri" w:cs="Calibri"/>
          <w:b/>
          <w:color w:val="000000"/>
          <w:sz w:val="22"/>
          <w:szCs w:val="22"/>
        </w:rPr>
        <w:t>.</w:t>
      </w:r>
      <w:r>
        <w:rPr>
          <w:rFonts w:ascii="Calibri" w:hAnsi="Calibri" w:cs="Calibri"/>
          <w:b/>
          <w:color w:val="000000"/>
          <w:sz w:val="22"/>
          <w:szCs w:val="22"/>
        </w:rPr>
        <w:t>6</w:t>
      </w:r>
    </w:p>
    <w:p w14:paraId="210E1CBB" w14:textId="77777777" w:rsidR="00241727" w:rsidRPr="006E7F9F" w:rsidRDefault="00241727" w:rsidP="00241727">
      <w:pPr>
        <w:jc w:val="both"/>
        <w:rPr>
          <w:rFonts w:ascii="Calibri" w:hAnsi="Calibri" w:cs="Calibri"/>
          <w:sz w:val="22"/>
          <w:szCs w:val="22"/>
        </w:rPr>
      </w:pPr>
    </w:p>
    <w:p w14:paraId="35710135" w14:textId="4146D8EF" w:rsidR="00241727" w:rsidRPr="006E7F9F" w:rsidRDefault="00241727" w:rsidP="00241727">
      <w:pPr>
        <w:jc w:val="both"/>
        <w:rPr>
          <w:rFonts w:ascii="Calibri" w:hAnsi="Calibri" w:cs="Calibri"/>
          <w:sz w:val="22"/>
          <w:szCs w:val="22"/>
        </w:rPr>
      </w:pPr>
      <w:r w:rsidRPr="006E7F9F">
        <w:rPr>
          <w:rFonts w:ascii="Calibri" w:hAnsi="Calibri" w:cs="Calibri"/>
          <w:sz w:val="22"/>
          <w:szCs w:val="22"/>
        </w:rPr>
        <w:t xml:space="preserve">Ένας συμμετέχων συμφωνεί με τη χρήση της </w:t>
      </w:r>
      <w:proofErr w:type="spellStart"/>
      <w:r w:rsidRPr="006E7F9F">
        <w:rPr>
          <w:rFonts w:ascii="Calibri" w:hAnsi="Calibri" w:cs="Calibri"/>
          <w:sz w:val="22"/>
          <w:szCs w:val="22"/>
        </w:rPr>
        <w:t>tilted</w:t>
      </w:r>
      <w:proofErr w:type="spellEnd"/>
      <w:r w:rsidRPr="006E7F9F">
        <w:rPr>
          <w:rFonts w:ascii="Calibri" w:hAnsi="Calibri" w:cs="Calibri"/>
          <w:sz w:val="22"/>
          <w:szCs w:val="22"/>
        </w:rPr>
        <w:t xml:space="preserve"> annuity μεθόδου απόσβεσης ωστόσο σημειώνει ότι θα πρέπει να διασφαλίζεται η ορθή αποτύπωση του ρυθμού μεταβολής του κόστους των παγίων, με τρόπο που να αντανακλά την πραγματική εξέλιξη των τιμών των παγίων στην αγορά. Επιπλέον σημειώνει ότι στο πλαίσιο της παραδοχής για σχετικά σταθερή ενεργή ζήτηση η επιλογή της μεθόδου </w:t>
      </w:r>
      <w:proofErr w:type="spellStart"/>
      <w:r w:rsidRPr="006E7F9F">
        <w:rPr>
          <w:rFonts w:ascii="Calibri" w:hAnsi="Calibri" w:cs="Calibri"/>
          <w:sz w:val="22"/>
          <w:szCs w:val="22"/>
        </w:rPr>
        <w:t>tilted</w:t>
      </w:r>
      <w:proofErr w:type="spellEnd"/>
      <w:r w:rsidRPr="006E7F9F">
        <w:rPr>
          <w:rFonts w:ascii="Calibri" w:hAnsi="Calibri" w:cs="Calibri"/>
          <w:sz w:val="22"/>
          <w:szCs w:val="22"/>
        </w:rPr>
        <w:t xml:space="preserve"> annuity κρίνεται εύλογη.</w:t>
      </w:r>
    </w:p>
    <w:p w14:paraId="4B482ED6" w14:textId="77777777" w:rsidR="00241727" w:rsidRDefault="00241727" w:rsidP="00241727">
      <w:pPr>
        <w:jc w:val="both"/>
        <w:rPr>
          <w:rFonts w:ascii="Calibri" w:hAnsi="Calibri" w:cs="Calibri"/>
          <w:sz w:val="22"/>
          <w:szCs w:val="22"/>
        </w:rPr>
      </w:pPr>
    </w:p>
    <w:p w14:paraId="2B39A6C1" w14:textId="6B5E42F8" w:rsidR="00241727" w:rsidRDefault="00241727" w:rsidP="00241727">
      <w:pPr>
        <w:jc w:val="both"/>
        <w:rPr>
          <w:rFonts w:ascii="Calibri" w:hAnsi="Calibri" w:cs="Calibri"/>
          <w:sz w:val="22"/>
          <w:szCs w:val="22"/>
        </w:rPr>
      </w:pPr>
      <w:r w:rsidRPr="006E7F9F">
        <w:rPr>
          <w:rFonts w:ascii="Calibri" w:hAnsi="Calibri" w:cs="Calibri"/>
          <w:sz w:val="22"/>
          <w:szCs w:val="22"/>
        </w:rPr>
        <w:t xml:space="preserve">Ο ίδιος συμμετέχων επισημαίνει ότι στην υλοποίηση των μη υψίρρυθμων δικτύων, δεν είναι σαφής η προσέγγιση αναφορικά με τη ζήτηση. Σε περίπτωση που στη ζήτηση περιλαμβάνονται μόνο οι γραμμές που εξυπηρετούνται από τα δίκτυα χαλκού/FTTC οι οποίες διαχρονικά θα μειώνονται καθώς η συνδρομητική βάση θα μεταβαίνει στις υπηρεσίες FTTH, η χρήση της μεθόδου </w:t>
      </w:r>
      <w:proofErr w:type="spellStart"/>
      <w:r w:rsidRPr="006E7F9F">
        <w:rPr>
          <w:rFonts w:ascii="Calibri" w:hAnsi="Calibri" w:cs="Calibri"/>
          <w:sz w:val="22"/>
          <w:szCs w:val="22"/>
        </w:rPr>
        <w:t>tilted</w:t>
      </w:r>
      <w:proofErr w:type="spellEnd"/>
      <w:r w:rsidRPr="006E7F9F">
        <w:rPr>
          <w:rFonts w:ascii="Calibri" w:hAnsi="Calibri" w:cs="Calibri"/>
          <w:sz w:val="22"/>
          <w:szCs w:val="22"/>
        </w:rPr>
        <w:t xml:space="preserve"> annuity ενέχει τον κίνδυνο να οδηγήσει σε πληθωριστικά αποτελέσματα, διότι τα κόστη θα επιμερίζονται σε λιγότερες ενεργές γραμμές και προτείνει  εκ νέου η ζήτηση στην υλοποίηση non-VHCN να συμπεριλαμβάνουν και τις γραμμές FTTH (κατ’ αντιστοιχία με το υφιστάμενο μοντέλο) ή να αντανακλά σε σχετικά σταθερή βάση τον αριθμό των ενεργών γραμμών στις καμπίνες χαλκού/FTTC όπως είχε διαμορφωθεί κατά το αρχικό έτος του μοντέλου (2019). Εναλλακτικά, θα πρέπει να υιοθετηθεί διαφορετική μέθοδος απόσβεσης (πχ οικονομική απόσβεση).</w:t>
      </w:r>
    </w:p>
    <w:p w14:paraId="5DBEF9E0" w14:textId="77777777" w:rsidR="00241727" w:rsidRDefault="00241727" w:rsidP="00241727">
      <w:pPr>
        <w:jc w:val="both"/>
        <w:rPr>
          <w:rFonts w:ascii="Calibri" w:hAnsi="Calibri" w:cs="Calibri"/>
          <w:sz w:val="22"/>
          <w:szCs w:val="22"/>
        </w:rPr>
      </w:pPr>
    </w:p>
    <w:p w14:paraId="0284F652" w14:textId="77777777" w:rsidR="00241727" w:rsidRPr="00EC2A1B" w:rsidRDefault="00241727" w:rsidP="00241727">
      <w:pPr>
        <w:pStyle w:val="Default"/>
        <w:jc w:val="both"/>
        <w:rPr>
          <w:rFonts w:ascii="Calibri" w:hAnsi="Calibri" w:cs="Calibri"/>
          <w:b/>
          <w:color w:val="1F4E79" w:themeColor="accent1" w:themeShade="80"/>
          <w:sz w:val="22"/>
          <w:szCs w:val="22"/>
          <w:u w:val="single"/>
        </w:rPr>
      </w:pPr>
      <w:r>
        <w:rPr>
          <w:rFonts w:ascii="Calibri" w:hAnsi="Calibri" w:cs="Calibri"/>
          <w:b/>
          <w:color w:val="1F4E79" w:themeColor="accent1" w:themeShade="80"/>
          <w:sz w:val="22"/>
          <w:szCs w:val="22"/>
          <w:u w:val="single"/>
        </w:rPr>
        <w:t xml:space="preserve">Η.6 </w:t>
      </w:r>
      <w:r w:rsidRPr="00EC2A1B">
        <w:rPr>
          <w:rFonts w:ascii="Calibri" w:hAnsi="Calibri" w:cs="Calibri"/>
          <w:b/>
          <w:color w:val="1F4E79" w:themeColor="accent1" w:themeShade="80"/>
          <w:sz w:val="22"/>
          <w:szCs w:val="22"/>
          <w:u w:val="single"/>
        </w:rPr>
        <w:t>ΘΕΣΗ ΕΕΤΤ</w:t>
      </w:r>
    </w:p>
    <w:p w14:paraId="41EA6980" w14:textId="77777777" w:rsidR="00241727" w:rsidRDefault="00241727" w:rsidP="00241727">
      <w:pPr>
        <w:jc w:val="both"/>
        <w:rPr>
          <w:rFonts w:ascii="Calibri" w:hAnsi="Calibri" w:cs="Calibri"/>
          <w:sz w:val="22"/>
          <w:szCs w:val="22"/>
        </w:rPr>
      </w:pPr>
    </w:p>
    <w:p w14:paraId="58DE38CE" w14:textId="77777777" w:rsidR="00241727" w:rsidRPr="00EC2A1B" w:rsidRDefault="00241727" w:rsidP="00241727">
      <w:pPr>
        <w:jc w:val="both"/>
        <w:rPr>
          <w:rFonts w:ascii="Calibri" w:hAnsi="Calibri" w:cs="Calibri"/>
          <w:color w:val="1F4E79" w:themeColor="accent1" w:themeShade="80"/>
          <w:sz w:val="22"/>
          <w:szCs w:val="22"/>
        </w:rPr>
      </w:pPr>
      <w:r w:rsidRPr="00EC2A1B">
        <w:rPr>
          <w:rFonts w:ascii="Calibri" w:hAnsi="Calibri" w:cs="Calibri"/>
          <w:color w:val="1F4E79" w:themeColor="accent1" w:themeShade="80"/>
          <w:sz w:val="22"/>
          <w:szCs w:val="22"/>
        </w:rPr>
        <w:t>Έχει απαντηθεί σε αντίστοιχο σχόλιο σε προηγούμενη ενότητα του παρόντος</w:t>
      </w:r>
      <w:r>
        <w:rPr>
          <w:rFonts w:ascii="Calibri" w:hAnsi="Calibri" w:cs="Calibri"/>
          <w:color w:val="1F4E79" w:themeColor="accent1" w:themeShade="80"/>
          <w:sz w:val="22"/>
          <w:szCs w:val="22"/>
        </w:rPr>
        <w:t xml:space="preserve"> (Δ.2)</w:t>
      </w:r>
      <w:r w:rsidRPr="00EC2A1B">
        <w:rPr>
          <w:rFonts w:ascii="Calibri" w:hAnsi="Calibri" w:cs="Calibri"/>
          <w:color w:val="1F4E79" w:themeColor="accent1" w:themeShade="80"/>
          <w:sz w:val="22"/>
          <w:szCs w:val="22"/>
        </w:rPr>
        <w:t>.</w:t>
      </w:r>
    </w:p>
    <w:p w14:paraId="6036177E" w14:textId="77777777" w:rsidR="00241727" w:rsidRDefault="00241727" w:rsidP="00241727">
      <w:pPr>
        <w:jc w:val="both"/>
        <w:rPr>
          <w:rFonts w:ascii="Calibri" w:hAnsi="Calibri" w:cs="Calibri"/>
          <w:sz w:val="22"/>
          <w:szCs w:val="22"/>
        </w:rPr>
      </w:pPr>
    </w:p>
    <w:p w14:paraId="163022C1" w14:textId="77777777" w:rsidR="00241727" w:rsidRDefault="00241727" w:rsidP="00241727">
      <w:pPr>
        <w:pStyle w:val="10"/>
        <w:keepLines/>
        <w:numPr>
          <w:ilvl w:val="0"/>
          <w:numId w:val="40"/>
        </w:numPr>
        <w:spacing w:before="240" w:line="259" w:lineRule="auto"/>
        <w:jc w:val="both"/>
        <w:rPr>
          <w:rFonts w:asciiTheme="minorHAnsi" w:hAnsiTheme="minorHAnsi" w:cstheme="minorHAnsi"/>
          <w:sz w:val="22"/>
          <w:szCs w:val="22"/>
        </w:rPr>
      </w:pPr>
      <w:bookmarkStart w:id="18" w:name="_Toc198096236"/>
      <w:r>
        <w:rPr>
          <w:rFonts w:asciiTheme="minorHAnsi" w:hAnsiTheme="minorHAnsi" w:cstheme="minorHAnsi"/>
          <w:sz w:val="22"/>
          <w:szCs w:val="22"/>
        </w:rPr>
        <w:t xml:space="preserve">Μεσοσταθμικό κόστος κεφαλαίου </w:t>
      </w:r>
      <w:r>
        <w:rPr>
          <w:rFonts w:asciiTheme="minorHAnsi" w:hAnsiTheme="minorHAnsi" w:cstheme="minorHAnsi"/>
          <w:sz w:val="22"/>
          <w:szCs w:val="22"/>
          <w:lang w:val="en-US"/>
        </w:rPr>
        <w:t>(WACC)</w:t>
      </w:r>
      <w:bookmarkEnd w:id="18"/>
    </w:p>
    <w:p w14:paraId="4FB201C1" w14:textId="77777777" w:rsidR="00241727" w:rsidRDefault="00241727" w:rsidP="00241727">
      <w:pPr>
        <w:jc w:val="both"/>
      </w:pPr>
    </w:p>
    <w:p w14:paraId="7AFA396D" w14:textId="77777777" w:rsidR="00241727" w:rsidRPr="0030658C" w:rsidRDefault="00241727" w:rsidP="00241727">
      <w:pPr>
        <w:autoSpaceDE w:val="0"/>
        <w:autoSpaceDN w:val="0"/>
        <w:adjustRightInd w:val="0"/>
        <w:jc w:val="both"/>
        <w:rPr>
          <w:rFonts w:ascii="Calibri" w:hAnsi="Calibri" w:cs="Calibri"/>
          <w:b/>
          <w:color w:val="000000"/>
          <w:sz w:val="22"/>
          <w:szCs w:val="22"/>
        </w:rPr>
      </w:pPr>
      <w:r w:rsidRPr="0030658C">
        <w:rPr>
          <w:rFonts w:ascii="Calibri" w:hAnsi="Calibri" w:cs="Calibri"/>
          <w:b/>
          <w:color w:val="000000"/>
          <w:sz w:val="22"/>
          <w:szCs w:val="22"/>
        </w:rPr>
        <w:t xml:space="preserve">Σημείο </w:t>
      </w:r>
      <w:r>
        <w:rPr>
          <w:rFonts w:ascii="Calibri" w:hAnsi="Calibri" w:cs="Calibri"/>
          <w:b/>
          <w:color w:val="000000"/>
          <w:sz w:val="22"/>
          <w:szCs w:val="22"/>
        </w:rPr>
        <w:t>Θ</w:t>
      </w:r>
      <w:r w:rsidRPr="0030658C">
        <w:rPr>
          <w:rFonts w:ascii="Calibri" w:hAnsi="Calibri" w:cs="Calibri"/>
          <w:b/>
          <w:color w:val="000000"/>
          <w:sz w:val="22"/>
          <w:szCs w:val="22"/>
        </w:rPr>
        <w:t>.</w:t>
      </w:r>
      <w:r>
        <w:rPr>
          <w:rFonts w:ascii="Calibri" w:hAnsi="Calibri" w:cs="Calibri"/>
          <w:b/>
          <w:color w:val="000000"/>
          <w:sz w:val="22"/>
          <w:szCs w:val="22"/>
        </w:rPr>
        <w:t>1</w:t>
      </w:r>
    </w:p>
    <w:p w14:paraId="6C7A1583" w14:textId="77777777" w:rsidR="00241727" w:rsidRPr="0098793C" w:rsidRDefault="00241727" w:rsidP="00241727">
      <w:pPr>
        <w:jc w:val="both"/>
      </w:pPr>
    </w:p>
    <w:p w14:paraId="229839CE" w14:textId="0FFBACC7" w:rsidR="00241727" w:rsidRDefault="00241727" w:rsidP="00241727">
      <w:pPr>
        <w:pStyle w:val="Default"/>
        <w:jc w:val="both"/>
        <w:rPr>
          <w:rFonts w:ascii="Calibri" w:hAnsi="Calibri" w:cs="Calibri"/>
          <w:sz w:val="22"/>
          <w:szCs w:val="22"/>
        </w:rPr>
      </w:pPr>
      <w:r w:rsidRPr="008E4960">
        <w:rPr>
          <w:rFonts w:ascii="Calibri" w:hAnsi="Calibri" w:cs="Calibri"/>
          <w:sz w:val="22"/>
          <w:szCs w:val="22"/>
        </w:rPr>
        <w:t xml:space="preserve">Αναφορικά με τον υπολογισμό </w:t>
      </w:r>
      <w:r w:rsidRPr="008E4960">
        <w:rPr>
          <w:rFonts w:ascii="Calibri" w:hAnsi="Calibri" w:cs="Calibri"/>
          <w:sz w:val="22"/>
          <w:szCs w:val="22"/>
          <w:lang w:val="en-US"/>
        </w:rPr>
        <w:t>WACC</w:t>
      </w:r>
      <w:r w:rsidRPr="008E4960">
        <w:rPr>
          <w:rFonts w:ascii="Calibri" w:hAnsi="Calibri" w:cs="Calibri"/>
          <w:sz w:val="22"/>
          <w:szCs w:val="22"/>
        </w:rPr>
        <w:t xml:space="preserve">, ένας συμμετέχων αναφέρει ότι η Επιτροπή έχει την δυνατότητα αιτιολογημένων αποκλίσεων από την μεθοδολογία του BEREC προκειμένου να αποτυπώσει τις κατά περίπτωση οικονομικές συνθήκες της κάθε χώρας και προτείνει να υιοθετηθεί η προηγούμενη μεθοδολογία του μοντέλου των μισθωμένων γραμμών (ΑΠ ΕΕΤΤ 1107/1/01.04.2024), με τη χρήση συντελεστών βαρύτητας για τρεις υπό-περιόδους. Επίσης, αναφέρει ότι ο υπολογισμός του WACC θα πρέπει να αφορά την επόμενη 5-ετία ώστε να παρέχεται η απαιτούμενη ρυθμιστική σταθερότητα, η τιμή μεθοδολογίας </w:t>
      </w:r>
      <w:r w:rsidRPr="008E4960">
        <w:rPr>
          <w:rFonts w:ascii="Calibri" w:hAnsi="Calibri" w:cs="Calibri"/>
          <w:sz w:val="22"/>
          <w:szCs w:val="22"/>
          <w:lang w:val="en-US"/>
        </w:rPr>
        <w:t>BEREC</w:t>
      </w:r>
      <w:r w:rsidRPr="008E4960">
        <w:rPr>
          <w:rFonts w:ascii="Calibri" w:hAnsi="Calibri" w:cs="Calibri"/>
          <w:sz w:val="22"/>
          <w:szCs w:val="22"/>
        </w:rPr>
        <w:t xml:space="preserve"> να αφορά το κατώτατο όριο, και να συγκλίνει με την τιμή </w:t>
      </w:r>
      <w:r w:rsidRPr="008E4960">
        <w:rPr>
          <w:rFonts w:ascii="Calibri" w:hAnsi="Calibri" w:cs="Calibri"/>
          <w:sz w:val="22"/>
          <w:szCs w:val="22"/>
          <w:lang w:val="en-US"/>
        </w:rPr>
        <w:t>WACC</w:t>
      </w:r>
      <w:r w:rsidRPr="008E4960">
        <w:rPr>
          <w:rFonts w:ascii="Calibri" w:hAnsi="Calibri" w:cs="Calibri"/>
          <w:sz w:val="22"/>
          <w:szCs w:val="22"/>
        </w:rPr>
        <w:t xml:space="preserve"> που ορίζεται από το ΕΚΟΣ.</w:t>
      </w:r>
    </w:p>
    <w:p w14:paraId="44EE4703" w14:textId="77777777" w:rsidR="00241727" w:rsidRPr="008E4960" w:rsidRDefault="00241727" w:rsidP="00241727">
      <w:pPr>
        <w:pStyle w:val="Default"/>
        <w:jc w:val="both"/>
        <w:rPr>
          <w:rFonts w:ascii="Calibri" w:hAnsi="Calibri" w:cs="Calibri"/>
          <w:sz w:val="22"/>
          <w:szCs w:val="22"/>
        </w:rPr>
      </w:pPr>
    </w:p>
    <w:p w14:paraId="04271A41" w14:textId="774CDB9B" w:rsidR="00241727" w:rsidRPr="003272EA" w:rsidRDefault="00241727" w:rsidP="00241727">
      <w:pPr>
        <w:pStyle w:val="Default"/>
        <w:jc w:val="both"/>
        <w:rPr>
          <w:rFonts w:ascii="Calibri" w:hAnsi="Calibri" w:cs="Calibri"/>
          <w:sz w:val="22"/>
          <w:szCs w:val="22"/>
        </w:rPr>
      </w:pPr>
      <w:r w:rsidRPr="003272EA">
        <w:rPr>
          <w:rFonts w:ascii="Calibri" w:hAnsi="Calibri" w:cs="Calibri"/>
          <w:sz w:val="22"/>
          <w:szCs w:val="22"/>
        </w:rPr>
        <w:lastRenderedPageBreak/>
        <w:t>Ένας συμμετέχων συμφωνεί με τον τρόπο υπολογισμού του μεσοσταθμικού κόστους κεφαλαίου (</w:t>
      </w:r>
      <w:r w:rsidRPr="0098793C">
        <w:rPr>
          <w:rFonts w:ascii="Calibri" w:hAnsi="Calibri" w:cs="Calibri"/>
          <w:sz w:val="22"/>
          <w:szCs w:val="22"/>
          <w:lang w:val="en-US"/>
        </w:rPr>
        <w:t>WACC</w:t>
      </w:r>
      <w:r w:rsidRPr="003272EA">
        <w:rPr>
          <w:rFonts w:ascii="Calibri" w:hAnsi="Calibri" w:cs="Calibri"/>
          <w:sz w:val="22"/>
          <w:szCs w:val="22"/>
        </w:rPr>
        <w:t xml:space="preserve">) και επισημαίνει ότι θα πρέπει να γίνει διόρθωση του τύπου δεδομένου ότι εφαρμόζεται ο ακόλουθος τύπος </w:t>
      </w:r>
    </w:p>
    <w:p w14:paraId="6B26F31F" w14:textId="77777777" w:rsidR="00241727" w:rsidRPr="00D924BB" w:rsidRDefault="00241727" w:rsidP="00241727">
      <w:pPr>
        <w:jc w:val="both"/>
        <w:rPr>
          <w:rFonts w:cstheme="minorHAnsi"/>
        </w:rPr>
      </w:pPr>
      <w:r w:rsidRPr="00D924BB">
        <w:rPr>
          <w:rFonts w:cstheme="minorHAnsi"/>
          <w:noProof/>
        </w:rPr>
        <w:drawing>
          <wp:inline distT="0" distB="0" distL="0" distR="0" wp14:anchorId="72252BAE" wp14:editId="1709950B">
            <wp:extent cx="3191320" cy="533474"/>
            <wp:effectExtent l="0" t="0" r="9525" b="0"/>
            <wp:docPr id="2" name="Εικόνα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3191320" cy="533474"/>
                    </a:xfrm>
                    <a:prstGeom prst="rect">
                      <a:avLst/>
                    </a:prstGeom>
                  </pic:spPr>
                </pic:pic>
              </a:graphicData>
            </a:graphic>
          </wp:inline>
        </w:drawing>
      </w:r>
    </w:p>
    <w:p w14:paraId="5049DF5A" w14:textId="77777777" w:rsidR="00241727" w:rsidRPr="003272EA" w:rsidRDefault="00241727" w:rsidP="00241727">
      <w:pPr>
        <w:pStyle w:val="Default"/>
        <w:jc w:val="both"/>
        <w:rPr>
          <w:rFonts w:ascii="Calibri" w:hAnsi="Calibri" w:cs="Calibri"/>
          <w:sz w:val="22"/>
          <w:szCs w:val="22"/>
        </w:rPr>
      </w:pPr>
      <w:r w:rsidRPr="003272EA">
        <w:rPr>
          <w:rFonts w:ascii="Calibri" w:hAnsi="Calibri" w:cs="Calibri"/>
          <w:sz w:val="22"/>
          <w:szCs w:val="22"/>
        </w:rPr>
        <w:t xml:space="preserve">Επιπρόσθετα κρίνει αναγκαίο την αιτιολόγηση χρήσης β </w:t>
      </w:r>
      <w:r w:rsidRPr="0098793C">
        <w:rPr>
          <w:rFonts w:ascii="Calibri" w:hAnsi="Calibri" w:cs="Calibri"/>
          <w:sz w:val="22"/>
          <w:szCs w:val="22"/>
          <w:lang w:val="en-US"/>
        </w:rPr>
        <w:t>debt</w:t>
      </w:r>
      <w:r w:rsidRPr="003272EA">
        <w:rPr>
          <w:rFonts w:ascii="Calibri" w:hAnsi="Calibri" w:cs="Calibri"/>
          <w:sz w:val="22"/>
          <w:szCs w:val="22"/>
        </w:rPr>
        <w:t xml:space="preserve"> ύψους 0,1 κατά τον υπολογισμό του β </w:t>
      </w:r>
      <w:r w:rsidRPr="0098793C">
        <w:rPr>
          <w:rFonts w:ascii="Calibri" w:hAnsi="Calibri" w:cs="Calibri"/>
          <w:sz w:val="22"/>
          <w:szCs w:val="22"/>
          <w:lang w:val="en-US"/>
        </w:rPr>
        <w:t>equity</w:t>
      </w:r>
      <w:r w:rsidRPr="003272EA">
        <w:rPr>
          <w:rFonts w:ascii="Calibri" w:hAnsi="Calibri" w:cs="Calibri"/>
          <w:sz w:val="22"/>
          <w:szCs w:val="22"/>
        </w:rPr>
        <w:t>.  Τέλος προτείνει το σύμβολο «</w:t>
      </w:r>
      <w:r w:rsidRPr="0098793C">
        <w:rPr>
          <w:rFonts w:ascii="Calibri" w:hAnsi="Calibri" w:cs="Calibri"/>
          <w:sz w:val="22"/>
          <w:szCs w:val="22"/>
          <w:lang w:val="en-US"/>
        </w:rPr>
        <w:t>V</w:t>
      </w:r>
      <w:r w:rsidRPr="003272EA">
        <w:rPr>
          <w:rFonts w:ascii="Calibri" w:hAnsi="Calibri" w:cs="Calibri"/>
          <w:sz w:val="22"/>
          <w:szCs w:val="22"/>
        </w:rPr>
        <w:t>» στον τύπο να αντικατασταθεί με το «</w:t>
      </w:r>
      <w:r w:rsidRPr="0098793C">
        <w:rPr>
          <w:rFonts w:ascii="Calibri" w:hAnsi="Calibri" w:cs="Calibri"/>
          <w:sz w:val="22"/>
          <w:szCs w:val="22"/>
          <w:lang w:val="en-US"/>
        </w:rPr>
        <w:t>D</w:t>
      </w:r>
      <w:r w:rsidRPr="003272EA">
        <w:rPr>
          <w:rFonts w:ascii="Calibri" w:hAnsi="Calibri" w:cs="Calibri"/>
          <w:sz w:val="22"/>
          <w:szCs w:val="22"/>
        </w:rPr>
        <w:t>+</w:t>
      </w:r>
      <w:r w:rsidRPr="0098793C">
        <w:rPr>
          <w:rFonts w:ascii="Calibri" w:hAnsi="Calibri" w:cs="Calibri"/>
          <w:sz w:val="22"/>
          <w:szCs w:val="22"/>
          <w:lang w:val="en-US"/>
        </w:rPr>
        <w:t>E</w:t>
      </w:r>
      <w:r w:rsidRPr="003272EA">
        <w:rPr>
          <w:rFonts w:ascii="Calibri" w:hAnsi="Calibri" w:cs="Calibri"/>
          <w:sz w:val="22"/>
          <w:szCs w:val="22"/>
        </w:rPr>
        <w:t>» γ</w:t>
      </w:r>
      <w:r>
        <w:rPr>
          <w:rFonts w:ascii="Calibri" w:hAnsi="Calibri" w:cs="Calibri"/>
          <w:sz w:val="22"/>
          <w:szCs w:val="22"/>
        </w:rPr>
        <w:t>ι</w:t>
      </w:r>
      <w:r w:rsidRPr="003272EA">
        <w:rPr>
          <w:rFonts w:ascii="Calibri" w:hAnsi="Calibri" w:cs="Calibri"/>
          <w:sz w:val="22"/>
          <w:szCs w:val="22"/>
        </w:rPr>
        <w:t>α λόγους ομοιογένειας.</w:t>
      </w:r>
    </w:p>
    <w:p w14:paraId="3D0A5989" w14:textId="77777777" w:rsidR="00241727" w:rsidRPr="003272EA" w:rsidRDefault="00241727" w:rsidP="00241727">
      <w:pPr>
        <w:pStyle w:val="Default"/>
        <w:jc w:val="both"/>
        <w:rPr>
          <w:rFonts w:ascii="Calibri" w:hAnsi="Calibri" w:cs="Calibri"/>
          <w:sz w:val="22"/>
          <w:szCs w:val="22"/>
        </w:rPr>
      </w:pPr>
    </w:p>
    <w:p w14:paraId="5119AE71" w14:textId="77777777" w:rsidR="00241727" w:rsidRPr="003272EA" w:rsidRDefault="00241727" w:rsidP="00241727">
      <w:pPr>
        <w:pStyle w:val="Default"/>
        <w:jc w:val="both"/>
        <w:rPr>
          <w:rFonts w:ascii="Calibri" w:hAnsi="Calibri" w:cs="Calibri"/>
          <w:sz w:val="22"/>
          <w:szCs w:val="22"/>
        </w:rPr>
      </w:pPr>
    </w:p>
    <w:p w14:paraId="6145FE70" w14:textId="77777777" w:rsidR="00241727" w:rsidRPr="00F96284" w:rsidRDefault="00241727" w:rsidP="00241727">
      <w:pPr>
        <w:pStyle w:val="Default"/>
        <w:jc w:val="both"/>
        <w:rPr>
          <w:rFonts w:ascii="Calibri" w:hAnsi="Calibri" w:cs="Calibri"/>
          <w:b/>
          <w:color w:val="1F4E79" w:themeColor="accent1" w:themeShade="80"/>
          <w:sz w:val="22"/>
          <w:szCs w:val="22"/>
          <w:u w:val="single"/>
        </w:rPr>
      </w:pPr>
      <w:r>
        <w:rPr>
          <w:rFonts w:ascii="Calibri" w:hAnsi="Calibri" w:cs="Calibri"/>
          <w:b/>
          <w:color w:val="1F4E79" w:themeColor="accent1" w:themeShade="80"/>
          <w:sz w:val="22"/>
          <w:szCs w:val="22"/>
          <w:u w:val="single"/>
        </w:rPr>
        <w:t xml:space="preserve">Θ.1 </w:t>
      </w:r>
      <w:r w:rsidRPr="00F96284">
        <w:rPr>
          <w:rFonts w:ascii="Calibri" w:hAnsi="Calibri" w:cs="Calibri"/>
          <w:b/>
          <w:color w:val="1F4E79" w:themeColor="accent1" w:themeShade="80"/>
          <w:sz w:val="22"/>
          <w:szCs w:val="22"/>
          <w:u w:val="single"/>
        </w:rPr>
        <w:t>ΘΕΣΗ ΕΕΤΤ</w:t>
      </w:r>
    </w:p>
    <w:p w14:paraId="553F0346" w14:textId="77777777" w:rsidR="00241727" w:rsidRPr="00F96284" w:rsidRDefault="00241727" w:rsidP="00241727">
      <w:pPr>
        <w:pStyle w:val="Default"/>
        <w:jc w:val="both"/>
        <w:rPr>
          <w:rFonts w:ascii="Calibri" w:hAnsi="Calibri" w:cs="Calibri"/>
          <w:color w:val="1F4E79" w:themeColor="accent1" w:themeShade="80"/>
          <w:sz w:val="22"/>
          <w:szCs w:val="22"/>
        </w:rPr>
      </w:pPr>
    </w:p>
    <w:p w14:paraId="6D6D868B" w14:textId="77777777" w:rsidR="00241727" w:rsidRPr="00A85A3A" w:rsidRDefault="00241727" w:rsidP="00241727">
      <w:pPr>
        <w:pStyle w:val="Default"/>
        <w:jc w:val="both"/>
        <w:rPr>
          <w:rFonts w:ascii="Calibri" w:hAnsi="Calibri" w:cs="Calibri"/>
          <w:color w:val="1F4E79" w:themeColor="accent1" w:themeShade="80"/>
          <w:sz w:val="22"/>
          <w:szCs w:val="22"/>
        </w:rPr>
      </w:pPr>
      <w:r w:rsidRPr="00A85A3A">
        <w:rPr>
          <w:rFonts w:ascii="Calibri" w:hAnsi="Calibri" w:cs="Calibri"/>
          <w:color w:val="1F4E79" w:themeColor="accent1" w:themeShade="80"/>
          <w:sz w:val="22"/>
          <w:szCs w:val="22"/>
        </w:rPr>
        <w:t>Σχετικά με την πρόταση ενός συμμετέχοντα για απόκλιση από τη μεθοδολογία του BEREC, η ΕΕΤΤ εμμένει στη θέση της για τη χρήση της εν λόγω μεθοδολογίας σύμφωνα με τις οδηγίες της Ευρωπαϊκής Επιτροπής, όπως αυτές εκφράστηκαν και κατά την κοινοποίηση του μοντέλου BU LRIC+ μισθωμένων γραμμών.</w:t>
      </w:r>
    </w:p>
    <w:p w14:paraId="1DCF74D7" w14:textId="77777777" w:rsidR="00241727" w:rsidRPr="00F96284" w:rsidRDefault="00241727" w:rsidP="00241727">
      <w:pPr>
        <w:pStyle w:val="Default"/>
        <w:jc w:val="both"/>
        <w:rPr>
          <w:rFonts w:ascii="Calibri" w:hAnsi="Calibri" w:cs="Calibri"/>
          <w:color w:val="1F4E79" w:themeColor="accent1" w:themeShade="80"/>
          <w:sz w:val="22"/>
          <w:szCs w:val="22"/>
        </w:rPr>
      </w:pPr>
    </w:p>
    <w:p w14:paraId="3AC216C6" w14:textId="77777777" w:rsidR="00241727" w:rsidRPr="00F96284" w:rsidRDefault="00241727" w:rsidP="00241727">
      <w:pPr>
        <w:pStyle w:val="Default"/>
        <w:jc w:val="both"/>
        <w:rPr>
          <w:rFonts w:ascii="Calibri" w:hAnsi="Calibri" w:cs="Calibri"/>
          <w:color w:val="1F4E79" w:themeColor="accent1" w:themeShade="80"/>
          <w:sz w:val="22"/>
          <w:szCs w:val="22"/>
        </w:rPr>
      </w:pPr>
      <w:r w:rsidRPr="00F96284">
        <w:rPr>
          <w:rFonts w:ascii="Calibri" w:hAnsi="Calibri" w:cs="Calibri"/>
          <w:color w:val="1F4E79" w:themeColor="accent1" w:themeShade="80"/>
          <w:sz w:val="22"/>
          <w:szCs w:val="22"/>
        </w:rPr>
        <w:t xml:space="preserve">Η ΕΕΤΤ αναφέρει ότι στα κοστολογικά της μοντέλα, γίνεται η χρήση του </w:t>
      </w:r>
      <w:r w:rsidRPr="00F96284">
        <w:rPr>
          <w:rFonts w:ascii="Calibri" w:hAnsi="Calibri" w:cs="Calibri"/>
          <w:color w:val="1F4E79" w:themeColor="accent1" w:themeShade="80"/>
          <w:sz w:val="22"/>
          <w:szCs w:val="22"/>
          <w:lang w:val="en-US"/>
        </w:rPr>
        <w:t>WACC</w:t>
      </w:r>
      <w:r w:rsidRPr="00F96284">
        <w:rPr>
          <w:rFonts w:ascii="Calibri" w:hAnsi="Calibri" w:cs="Calibri"/>
          <w:color w:val="1F4E79" w:themeColor="accent1" w:themeShade="80"/>
          <w:sz w:val="22"/>
          <w:szCs w:val="22"/>
        </w:rPr>
        <w:t xml:space="preserve"> </w:t>
      </w:r>
      <w:r w:rsidRPr="00F96284">
        <w:rPr>
          <w:rFonts w:ascii="Calibri" w:hAnsi="Calibri" w:cs="Calibri"/>
          <w:color w:val="1F4E79" w:themeColor="accent1" w:themeShade="80"/>
          <w:sz w:val="22"/>
          <w:szCs w:val="22"/>
          <w:lang w:val="en-US"/>
        </w:rPr>
        <w:t>Pre</w:t>
      </w:r>
      <w:r w:rsidRPr="00F96284">
        <w:rPr>
          <w:rFonts w:ascii="Calibri" w:hAnsi="Calibri" w:cs="Calibri"/>
          <w:color w:val="1F4E79" w:themeColor="accent1" w:themeShade="80"/>
          <w:sz w:val="22"/>
          <w:szCs w:val="22"/>
        </w:rPr>
        <w:t>-</w:t>
      </w:r>
      <w:r w:rsidRPr="00F96284">
        <w:rPr>
          <w:rFonts w:ascii="Calibri" w:hAnsi="Calibri" w:cs="Calibri"/>
          <w:color w:val="1F4E79" w:themeColor="accent1" w:themeShade="80"/>
          <w:sz w:val="22"/>
          <w:szCs w:val="22"/>
          <w:lang w:val="en-US"/>
        </w:rPr>
        <w:t>Tax</w:t>
      </w:r>
      <w:r w:rsidRPr="00F96284">
        <w:rPr>
          <w:rFonts w:ascii="Calibri" w:hAnsi="Calibri" w:cs="Calibri"/>
          <w:color w:val="1F4E79" w:themeColor="accent1" w:themeShade="80"/>
          <w:sz w:val="22"/>
          <w:szCs w:val="22"/>
        </w:rPr>
        <w:t>. Σύμφωνα με την «Ανακοίνωση της Επιτροπής σχετικά με τον υπολογισμό του κόστους κεφαλαίου για παραδοσιακές υποδομές στο πλαίσιο της επανεξέτασης των εθνικών κοινοποιήσεων στον τομέα των ηλεκτρονικών επικοινωνιών στην ΕΕ από την Επιτροπή» (2019/C 375/01) ορίζεται ότι το μέσο σταθμικό κόστους κεφαλαίου (ΜΣΚΚ) υπολογίζεται ως ο σταθμισμένος μέσος του κόστους δύο πηγών χρηματοδότησης μιας επιχείρησης, του χρέους και των ιδίων κεφαλαίων, προ φόρων, σύμφωνα με τον παρακάτω τύπο:</w:t>
      </w:r>
    </w:p>
    <w:p w14:paraId="42F08C63" w14:textId="77777777" w:rsidR="00241727" w:rsidRPr="00F96284" w:rsidRDefault="00241727" w:rsidP="00241727">
      <w:pPr>
        <w:pStyle w:val="Default"/>
        <w:jc w:val="both"/>
        <w:rPr>
          <w:rFonts w:ascii="Calibri" w:hAnsi="Calibri" w:cs="Calibri"/>
          <w:color w:val="1F4E79" w:themeColor="accent1" w:themeShade="80"/>
          <w:sz w:val="22"/>
          <w:szCs w:val="22"/>
        </w:rPr>
      </w:pPr>
    </w:p>
    <w:p w14:paraId="21467F5E" w14:textId="77777777" w:rsidR="00241727" w:rsidRPr="00F96284" w:rsidRDefault="00241727" w:rsidP="00241727">
      <w:pPr>
        <w:pStyle w:val="Default"/>
        <w:jc w:val="both"/>
        <w:rPr>
          <w:rFonts w:ascii="Calibri" w:hAnsi="Calibri" w:cs="Calibri"/>
          <w:color w:val="1F4E79" w:themeColor="accent1" w:themeShade="80"/>
          <w:sz w:val="22"/>
          <w:szCs w:val="22"/>
        </w:rPr>
      </w:pPr>
      <w:r w:rsidRPr="00F96284">
        <w:rPr>
          <w:rFonts w:ascii="Calibri" w:hAnsi="Calibri" w:cs="Calibri"/>
          <w:noProof/>
          <w:color w:val="1F4E79" w:themeColor="accent1" w:themeShade="80"/>
          <w:sz w:val="22"/>
          <w:szCs w:val="22"/>
        </w:rPr>
        <w:drawing>
          <wp:inline distT="0" distB="0" distL="0" distR="0" wp14:anchorId="65A790F3" wp14:editId="68709ED4">
            <wp:extent cx="2231409" cy="309217"/>
            <wp:effectExtent l="0" t="0" r="0" b="0"/>
            <wp:docPr id="4" name="Εικόνα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583159" cy="357961"/>
                    </a:xfrm>
                    <a:prstGeom prst="rect">
                      <a:avLst/>
                    </a:prstGeom>
                    <a:noFill/>
                    <a:ln>
                      <a:noFill/>
                    </a:ln>
                  </pic:spPr>
                </pic:pic>
              </a:graphicData>
            </a:graphic>
          </wp:inline>
        </w:drawing>
      </w:r>
    </w:p>
    <w:p w14:paraId="289104FA" w14:textId="77777777" w:rsidR="00241727" w:rsidRPr="00F96284" w:rsidRDefault="00241727" w:rsidP="00241727">
      <w:pPr>
        <w:pStyle w:val="Default"/>
        <w:jc w:val="both"/>
        <w:rPr>
          <w:rFonts w:ascii="Calibri" w:hAnsi="Calibri" w:cs="Calibri"/>
          <w:color w:val="1F4E79" w:themeColor="accent1" w:themeShade="80"/>
          <w:sz w:val="22"/>
          <w:szCs w:val="22"/>
        </w:rPr>
      </w:pPr>
    </w:p>
    <w:p w14:paraId="5E78BDC4" w14:textId="77777777" w:rsidR="00241727" w:rsidRPr="00F96284" w:rsidRDefault="00241727" w:rsidP="00241727">
      <w:pPr>
        <w:pStyle w:val="Default"/>
        <w:jc w:val="both"/>
        <w:rPr>
          <w:rFonts w:ascii="Calibri" w:hAnsi="Calibri" w:cs="Calibri"/>
          <w:color w:val="1F4E79" w:themeColor="accent1" w:themeShade="80"/>
          <w:sz w:val="22"/>
          <w:szCs w:val="22"/>
        </w:rPr>
      </w:pPr>
      <w:r w:rsidRPr="00F96284">
        <w:rPr>
          <w:rFonts w:ascii="Calibri" w:hAnsi="Calibri" w:cs="Calibri"/>
          <w:color w:val="1F4E79" w:themeColor="accent1" w:themeShade="80"/>
          <w:sz w:val="22"/>
          <w:szCs w:val="22"/>
        </w:rPr>
        <w:t xml:space="preserve">Ο τύπος που αναφέρεται στο σημείο 133 του κειμένου των αρχών αφορά το WACC </w:t>
      </w:r>
      <w:proofErr w:type="spellStart"/>
      <w:r w:rsidRPr="00F96284">
        <w:rPr>
          <w:rFonts w:ascii="Calibri" w:hAnsi="Calibri" w:cs="Calibri"/>
          <w:color w:val="1F4E79" w:themeColor="accent1" w:themeShade="80"/>
          <w:sz w:val="22"/>
          <w:szCs w:val="22"/>
        </w:rPr>
        <w:t>nominal</w:t>
      </w:r>
      <w:proofErr w:type="spellEnd"/>
      <w:r w:rsidRPr="00F96284">
        <w:rPr>
          <w:rFonts w:ascii="Calibri" w:hAnsi="Calibri" w:cs="Calibri"/>
          <w:color w:val="1F4E79" w:themeColor="accent1" w:themeShade="80"/>
          <w:sz w:val="22"/>
          <w:szCs w:val="22"/>
        </w:rPr>
        <w:t xml:space="preserve"> </w:t>
      </w:r>
      <w:r w:rsidRPr="00F96284">
        <w:rPr>
          <w:rFonts w:ascii="Calibri" w:hAnsi="Calibri" w:cs="Calibri"/>
          <w:color w:val="1F4E79" w:themeColor="accent1" w:themeShade="80"/>
          <w:sz w:val="22"/>
          <w:szCs w:val="22"/>
          <w:lang w:val="en-US"/>
        </w:rPr>
        <w:t>P</w:t>
      </w:r>
      <w:proofErr w:type="spellStart"/>
      <w:r w:rsidRPr="00F96284">
        <w:rPr>
          <w:rFonts w:ascii="Calibri" w:hAnsi="Calibri" w:cs="Calibri"/>
          <w:color w:val="1F4E79" w:themeColor="accent1" w:themeShade="80"/>
          <w:sz w:val="22"/>
          <w:szCs w:val="22"/>
        </w:rPr>
        <w:t>ost</w:t>
      </w:r>
      <w:proofErr w:type="spellEnd"/>
      <w:r w:rsidRPr="00F96284">
        <w:rPr>
          <w:rFonts w:ascii="Calibri" w:hAnsi="Calibri" w:cs="Calibri"/>
          <w:color w:val="1F4E79" w:themeColor="accent1" w:themeShade="80"/>
          <w:sz w:val="22"/>
          <w:szCs w:val="22"/>
        </w:rPr>
        <w:t>-</w:t>
      </w:r>
      <w:r w:rsidRPr="00F96284">
        <w:rPr>
          <w:rFonts w:ascii="Calibri" w:hAnsi="Calibri" w:cs="Calibri"/>
          <w:color w:val="1F4E79" w:themeColor="accent1" w:themeShade="80"/>
          <w:sz w:val="22"/>
          <w:szCs w:val="22"/>
          <w:lang w:val="en-US"/>
        </w:rPr>
        <w:t>T</w:t>
      </w:r>
      <w:proofErr w:type="spellStart"/>
      <w:r w:rsidRPr="00F96284">
        <w:rPr>
          <w:rFonts w:ascii="Calibri" w:hAnsi="Calibri" w:cs="Calibri"/>
          <w:color w:val="1F4E79" w:themeColor="accent1" w:themeShade="80"/>
          <w:sz w:val="22"/>
          <w:szCs w:val="22"/>
        </w:rPr>
        <w:t>ax</w:t>
      </w:r>
      <w:proofErr w:type="spellEnd"/>
      <w:r w:rsidRPr="00F96284">
        <w:rPr>
          <w:rFonts w:ascii="Calibri" w:hAnsi="Calibri" w:cs="Calibri"/>
          <w:color w:val="1F4E79" w:themeColor="accent1" w:themeShade="80"/>
          <w:sz w:val="22"/>
          <w:szCs w:val="22"/>
        </w:rPr>
        <w:t xml:space="preserve"> και τα </w:t>
      </w:r>
      <w:r w:rsidRPr="00F96284">
        <w:rPr>
          <w:rFonts w:ascii="Calibri" w:hAnsi="Calibri" w:cs="Calibri"/>
          <w:color w:val="1F4E79" w:themeColor="accent1" w:themeShade="80"/>
          <w:sz w:val="22"/>
          <w:szCs w:val="22"/>
          <w:lang w:val="en-US"/>
        </w:rPr>
        <w:t>Re</w:t>
      </w:r>
      <w:r w:rsidRPr="00F96284">
        <w:rPr>
          <w:rFonts w:ascii="Calibri" w:hAnsi="Calibri" w:cs="Calibri"/>
          <w:color w:val="1F4E79" w:themeColor="accent1" w:themeShade="80"/>
          <w:sz w:val="22"/>
          <w:szCs w:val="22"/>
        </w:rPr>
        <w:t xml:space="preserve"> και </w:t>
      </w:r>
      <w:r w:rsidRPr="00F96284">
        <w:rPr>
          <w:rFonts w:ascii="Calibri" w:hAnsi="Calibri" w:cs="Calibri"/>
          <w:color w:val="1F4E79" w:themeColor="accent1" w:themeShade="80"/>
          <w:sz w:val="22"/>
          <w:szCs w:val="22"/>
          <w:lang w:val="en-US"/>
        </w:rPr>
        <w:t>Rd</w:t>
      </w:r>
      <w:r w:rsidRPr="00F96284">
        <w:rPr>
          <w:rFonts w:ascii="Calibri" w:hAnsi="Calibri" w:cs="Calibri"/>
          <w:color w:val="1F4E79" w:themeColor="accent1" w:themeShade="80"/>
          <w:sz w:val="22"/>
          <w:szCs w:val="22"/>
        </w:rPr>
        <w:t xml:space="preserve"> είναι αντίστοιχα </w:t>
      </w:r>
      <w:r w:rsidRPr="00F96284">
        <w:rPr>
          <w:rFonts w:ascii="Calibri" w:hAnsi="Calibri" w:cs="Calibri"/>
          <w:color w:val="1F4E79" w:themeColor="accent1" w:themeShade="80"/>
          <w:sz w:val="22"/>
          <w:szCs w:val="22"/>
          <w:lang w:val="en-US"/>
        </w:rPr>
        <w:t>P</w:t>
      </w:r>
      <w:proofErr w:type="spellStart"/>
      <w:r w:rsidRPr="00F96284">
        <w:rPr>
          <w:rFonts w:ascii="Calibri" w:hAnsi="Calibri" w:cs="Calibri"/>
          <w:color w:val="1F4E79" w:themeColor="accent1" w:themeShade="80"/>
          <w:sz w:val="22"/>
          <w:szCs w:val="22"/>
        </w:rPr>
        <w:t>ost</w:t>
      </w:r>
      <w:proofErr w:type="spellEnd"/>
      <w:r w:rsidRPr="00F96284">
        <w:rPr>
          <w:rFonts w:ascii="Calibri" w:hAnsi="Calibri" w:cs="Calibri"/>
          <w:color w:val="1F4E79" w:themeColor="accent1" w:themeShade="80"/>
          <w:sz w:val="22"/>
          <w:szCs w:val="22"/>
        </w:rPr>
        <w:t>-</w:t>
      </w:r>
      <w:r w:rsidRPr="00F96284">
        <w:rPr>
          <w:rFonts w:ascii="Calibri" w:hAnsi="Calibri" w:cs="Calibri"/>
          <w:color w:val="1F4E79" w:themeColor="accent1" w:themeShade="80"/>
          <w:sz w:val="22"/>
          <w:szCs w:val="22"/>
          <w:lang w:val="en-US"/>
        </w:rPr>
        <w:t>T</w:t>
      </w:r>
      <w:proofErr w:type="spellStart"/>
      <w:r w:rsidRPr="00F96284">
        <w:rPr>
          <w:rFonts w:ascii="Calibri" w:hAnsi="Calibri" w:cs="Calibri"/>
          <w:color w:val="1F4E79" w:themeColor="accent1" w:themeShade="80"/>
          <w:sz w:val="22"/>
          <w:szCs w:val="22"/>
        </w:rPr>
        <w:t>ax</w:t>
      </w:r>
      <w:proofErr w:type="spellEnd"/>
      <w:r w:rsidRPr="00F96284">
        <w:rPr>
          <w:rFonts w:ascii="Calibri" w:hAnsi="Calibri" w:cs="Calibri"/>
          <w:color w:val="1F4E79" w:themeColor="accent1" w:themeShade="80"/>
          <w:sz w:val="22"/>
          <w:szCs w:val="22"/>
        </w:rPr>
        <w:t xml:space="preserve">. Το </w:t>
      </w:r>
      <w:r w:rsidRPr="00F96284">
        <w:rPr>
          <w:rFonts w:ascii="Calibri" w:hAnsi="Calibri" w:cs="Calibri"/>
          <w:color w:val="1F4E79" w:themeColor="accent1" w:themeShade="80"/>
          <w:sz w:val="22"/>
          <w:szCs w:val="22"/>
          <w:lang w:val="en-US"/>
        </w:rPr>
        <w:t>Rd</w:t>
      </w:r>
      <w:r w:rsidRPr="00F96284">
        <w:rPr>
          <w:rFonts w:ascii="Calibri" w:hAnsi="Calibri" w:cs="Calibri"/>
          <w:color w:val="1F4E79" w:themeColor="accent1" w:themeShade="80"/>
          <w:sz w:val="22"/>
          <w:szCs w:val="22"/>
        </w:rPr>
        <w:t xml:space="preserve"> προκύπτει ως</w:t>
      </w:r>
    </w:p>
    <w:p w14:paraId="5914E4F7" w14:textId="77777777" w:rsidR="00241727" w:rsidRPr="00F96284" w:rsidRDefault="00F92CFF" w:rsidP="00241727">
      <w:pPr>
        <w:jc w:val="both"/>
        <w:rPr>
          <w:color w:val="1F4E79" w:themeColor="accent1" w:themeShade="80"/>
          <w:lang w:val="en-US"/>
        </w:rPr>
      </w:pPr>
      <m:oMathPara>
        <m:oMath>
          <m:sSub>
            <m:sSubPr>
              <m:ctrlPr>
                <w:rPr>
                  <w:rFonts w:ascii="Cambria Math" w:hAnsi="Cambria Math" w:cstheme="minorHAnsi"/>
                  <w:i/>
                  <w:color w:val="1F4E79" w:themeColor="accent1" w:themeShade="80"/>
                  <w:lang w:val="en-US"/>
                </w:rPr>
              </m:ctrlPr>
            </m:sSubPr>
            <m:e>
              <m:r>
                <w:rPr>
                  <w:rFonts w:ascii="Cambria Math" w:hAnsi="Cambria Math" w:cstheme="minorHAnsi"/>
                  <w:color w:val="1F4E79" w:themeColor="accent1" w:themeShade="80"/>
                  <w:lang w:val="en-US"/>
                </w:rPr>
                <m:t>R</m:t>
              </m:r>
            </m:e>
            <m:sub>
              <m:r>
                <w:rPr>
                  <w:rFonts w:ascii="Cambria Math" w:hAnsi="Cambria Math" w:cstheme="minorHAnsi"/>
                  <w:color w:val="1F4E79" w:themeColor="accent1" w:themeShade="80"/>
                  <w:lang w:val="en-US"/>
                </w:rPr>
                <m:t>d</m:t>
              </m:r>
            </m:sub>
          </m:sSub>
          <m:r>
            <w:rPr>
              <w:rFonts w:ascii="Cambria Math" w:hAnsi="Cambria Math" w:cstheme="minorHAnsi"/>
              <w:color w:val="1F4E79" w:themeColor="accent1" w:themeShade="80"/>
              <w:lang w:val="en-US"/>
            </w:rPr>
            <m:t>=</m:t>
          </m:r>
          <m:sSub>
            <m:sSubPr>
              <m:ctrlPr>
                <w:rPr>
                  <w:rFonts w:ascii="Cambria Math" w:hAnsi="Cambria Math" w:cstheme="minorHAnsi"/>
                  <w:i/>
                  <w:color w:val="1F4E79" w:themeColor="accent1" w:themeShade="80"/>
                  <w:lang w:val="en-US"/>
                </w:rPr>
              </m:ctrlPr>
            </m:sSubPr>
            <m:e>
              <m:r>
                <w:rPr>
                  <w:rFonts w:ascii="Cambria Math" w:hAnsi="Cambria Math" w:cstheme="minorHAnsi"/>
                  <w:color w:val="1F4E79" w:themeColor="accent1" w:themeShade="80"/>
                  <w:lang w:val="en-US"/>
                </w:rPr>
                <m:t>R</m:t>
              </m:r>
            </m:e>
            <m:sub>
              <m:r>
                <w:rPr>
                  <w:rFonts w:ascii="Cambria Math" w:hAnsi="Cambria Math" w:cstheme="minorHAnsi"/>
                  <w:color w:val="1F4E79" w:themeColor="accent1" w:themeShade="80"/>
                  <w:lang w:val="en-US"/>
                </w:rPr>
                <m:t>d pre-tax</m:t>
              </m:r>
            </m:sub>
          </m:sSub>
          <m:r>
            <w:rPr>
              <w:rFonts w:ascii="Cambria Math" w:hAnsi="Cambria Math" w:cstheme="minorHAnsi"/>
              <w:color w:val="1F4E79" w:themeColor="accent1" w:themeShade="80"/>
              <w:lang w:val="en-US"/>
            </w:rPr>
            <m:t>∙(1-t)</m:t>
          </m:r>
        </m:oMath>
      </m:oMathPara>
    </w:p>
    <w:p w14:paraId="11A0ACA1" w14:textId="77777777" w:rsidR="00241727" w:rsidRPr="00F96284" w:rsidRDefault="00241727" w:rsidP="00241727">
      <w:pPr>
        <w:pStyle w:val="Default"/>
        <w:jc w:val="both"/>
        <w:rPr>
          <w:rFonts w:ascii="Calibri" w:hAnsi="Calibri" w:cs="Calibri"/>
          <w:color w:val="1F4E79" w:themeColor="accent1" w:themeShade="80"/>
          <w:sz w:val="22"/>
          <w:szCs w:val="22"/>
        </w:rPr>
      </w:pPr>
      <w:r w:rsidRPr="00F96284">
        <w:rPr>
          <w:rFonts w:ascii="Calibri" w:hAnsi="Calibri" w:cs="Calibri"/>
          <w:color w:val="1F4E79" w:themeColor="accent1" w:themeShade="80"/>
          <w:sz w:val="22"/>
          <w:szCs w:val="22"/>
        </w:rPr>
        <w:t>Ως εκ τούτου, το κείμενο των αρχών θα τροποποιηθεί κατάλληλα, ώστε να αποτυπώνεται το εν λόγ</w:t>
      </w:r>
      <w:r>
        <w:rPr>
          <w:rFonts w:ascii="Calibri" w:hAnsi="Calibri" w:cs="Calibri"/>
          <w:color w:val="1F4E79" w:themeColor="accent1" w:themeShade="80"/>
          <w:sz w:val="22"/>
          <w:szCs w:val="22"/>
        </w:rPr>
        <w:t>ω</w:t>
      </w:r>
      <w:r w:rsidRPr="00F96284">
        <w:rPr>
          <w:rFonts w:ascii="Calibri" w:hAnsi="Calibri" w:cs="Calibri"/>
          <w:color w:val="1F4E79" w:themeColor="accent1" w:themeShade="80"/>
          <w:sz w:val="22"/>
          <w:szCs w:val="22"/>
        </w:rPr>
        <w:t xml:space="preserve"> βήμα του υπολογισμού.</w:t>
      </w:r>
    </w:p>
    <w:p w14:paraId="5C0B483F" w14:textId="77777777" w:rsidR="00241727" w:rsidRDefault="00241727" w:rsidP="00241727">
      <w:pPr>
        <w:pStyle w:val="Default"/>
        <w:jc w:val="both"/>
        <w:rPr>
          <w:rFonts w:ascii="Calibri" w:hAnsi="Calibri" w:cs="Calibri"/>
          <w:color w:val="1F4E79" w:themeColor="accent1" w:themeShade="80"/>
          <w:sz w:val="22"/>
          <w:szCs w:val="22"/>
        </w:rPr>
      </w:pPr>
    </w:p>
    <w:p w14:paraId="37DF75B9" w14:textId="77777777" w:rsidR="00241727" w:rsidRDefault="00241727" w:rsidP="00241727">
      <w:pPr>
        <w:pStyle w:val="Default"/>
        <w:jc w:val="both"/>
        <w:rPr>
          <w:rFonts w:ascii="Calibri" w:hAnsi="Calibri" w:cs="Calibri"/>
          <w:color w:val="1F4E79" w:themeColor="accent1" w:themeShade="80"/>
          <w:sz w:val="22"/>
          <w:szCs w:val="22"/>
        </w:rPr>
      </w:pPr>
      <w:r w:rsidRPr="00037249">
        <w:rPr>
          <w:rFonts w:ascii="Calibri" w:hAnsi="Calibri" w:cs="Calibri"/>
          <w:color w:val="1F4E79" w:themeColor="accent1" w:themeShade="80"/>
          <w:sz w:val="22"/>
          <w:szCs w:val="22"/>
        </w:rPr>
        <w:t xml:space="preserve">Επίσης, στην ίδια Σύσταση, παράγραφο 49 παρατίθεται μελέτη (The </w:t>
      </w:r>
      <w:proofErr w:type="spellStart"/>
      <w:r w:rsidRPr="00037249">
        <w:rPr>
          <w:rFonts w:ascii="Calibri" w:hAnsi="Calibri" w:cs="Calibri"/>
          <w:color w:val="1F4E79" w:themeColor="accent1" w:themeShade="80"/>
          <w:sz w:val="22"/>
          <w:szCs w:val="22"/>
        </w:rPr>
        <w:t>Brattle</w:t>
      </w:r>
      <w:proofErr w:type="spellEnd"/>
      <w:r w:rsidRPr="00037249">
        <w:rPr>
          <w:rFonts w:ascii="Calibri" w:hAnsi="Calibri" w:cs="Calibri"/>
          <w:color w:val="1F4E79" w:themeColor="accent1" w:themeShade="80"/>
          <w:sz w:val="22"/>
          <w:szCs w:val="22"/>
        </w:rPr>
        <w:t xml:space="preserve"> </w:t>
      </w:r>
      <w:proofErr w:type="spellStart"/>
      <w:r w:rsidRPr="00037249">
        <w:rPr>
          <w:rFonts w:ascii="Calibri" w:hAnsi="Calibri" w:cs="Calibri"/>
          <w:color w:val="1F4E79" w:themeColor="accent1" w:themeShade="80"/>
          <w:sz w:val="22"/>
          <w:szCs w:val="22"/>
        </w:rPr>
        <w:t>Group</w:t>
      </w:r>
      <w:proofErr w:type="spellEnd"/>
      <w:r w:rsidRPr="00037249">
        <w:rPr>
          <w:rFonts w:ascii="Calibri" w:hAnsi="Calibri" w:cs="Calibri"/>
          <w:color w:val="1F4E79" w:themeColor="accent1" w:themeShade="80"/>
          <w:sz w:val="22"/>
          <w:szCs w:val="22"/>
        </w:rPr>
        <w:t xml:space="preserve">, Review of </w:t>
      </w:r>
      <w:proofErr w:type="spellStart"/>
      <w:r w:rsidRPr="00037249">
        <w:rPr>
          <w:rFonts w:ascii="Calibri" w:hAnsi="Calibri" w:cs="Calibri"/>
          <w:color w:val="1F4E79" w:themeColor="accent1" w:themeShade="80"/>
          <w:sz w:val="22"/>
          <w:szCs w:val="22"/>
        </w:rPr>
        <w:t>approaches</w:t>
      </w:r>
      <w:proofErr w:type="spellEnd"/>
      <w:r w:rsidRPr="00037249">
        <w:rPr>
          <w:rFonts w:ascii="Calibri" w:hAnsi="Calibri" w:cs="Calibri"/>
          <w:color w:val="1F4E79" w:themeColor="accent1" w:themeShade="80"/>
          <w:sz w:val="22"/>
          <w:szCs w:val="22"/>
        </w:rPr>
        <w:t xml:space="preserve"> </w:t>
      </w:r>
      <w:proofErr w:type="spellStart"/>
      <w:r w:rsidRPr="00037249">
        <w:rPr>
          <w:rFonts w:ascii="Calibri" w:hAnsi="Calibri" w:cs="Calibri"/>
          <w:color w:val="1F4E79" w:themeColor="accent1" w:themeShade="80"/>
          <w:sz w:val="22"/>
          <w:szCs w:val="22"/>
        </w:rPr>
        <w:t>to</w:t>
      </w:r>
      <w:proofErr w:type="spellEnd"/>
      <w:r w:rsidRPr="00037249">
        <w:rPr>
          <w:rFonts w:ascii="Calibri" w:hAnsi="Calibri" w:cs="Calibri"/>
          <w:color w:val="1F4E79" w:themeColor="accent1" w:themeShade="80"/>
          <w:sz w:val="22"/>
          <w:szCs w:val="22"/>
        </w:rPr>
        <w:t xml:space="preserve"> </w:t>
      </w:r>
      <w:proofErr w:type="spellStart"/>
      <w:r w:rsidRPr="00037249">
        <w:rPr>
          <w:rFonts w:ascii="Calibri" w:hAnsi="Calibri" w:cs="Calibri"/>
          <w:color w:val="1F4E79" w:themeColor="accent1" w:themeShade="80"/>
          <w:sz w:val="22"/>
          <w:szCs w:val="22"/>
        </w:rPr>
        <w:t>estimate</w:t>
      </w:r>
      <w:proofErr w:type="spellEnd"/>
      <w:r w:rsidRPr="00037249">
        <w:rPr>
          <w:rFonts w:ascii="Calibri" w:hAnsi="Calibri" w:cs="Calibri"/>
          <w:color w:val="1F4E79" w:themeColor="accent1" w:themeShade="80"/>
          <w:sz w:val="22"/>
          <w:szCs w:val="22"/>
        </w:rPr>
        <w:t xml:space="preserve"> a </w:t>
      </w:r>
      <w:proofErr w:type="spellStart"/>
      <w:r w:rsidRPr="00037249">
        <w:rPr>
          <w:rFonts w:ascii="Calibri" w:hAnsi="Calibri" w:cs="Calibri"/>
          <w:color w:val="1F4E79" w:themeColor="accent1" w:themeShade="80"/>
          <w:sz w:val="22"/>
          <w:szCs w:val="22"/>
        </w:rPr>
        <w:t>reasonable</w:t>
      </w:r>
      <w:proofErr w:type="spellEnd"/>
      <w:r w:rsidRPr="00037249">
        <w:rPr>
          <w:rFonts w:ascii="Calibri" w:hAnsi="Calibri" w:cs="Calibri"/>
          <w:color w:val="1F4E79" w:themeColor="accent1" w:themeShade="80"/>
          <w:sz w:val="22"/>
          <w:szCs w:val="22"/>
        </w:rPr>
        <w:t xml:space="preserve"> </w:t>
      </w:r>
      <w:proofErr w:type="spellStart"/>
      <w:r w:rsidRPr="00037249">
        <w:rPr>
          <w:rFonts w:ascii="Calibri" w:hAnsi="Calibri" w:cs="Calibri"/>
          <w:color w:val="1F4E79" w:themeColor="accent1" w:themeShade="80"/>
          <w:sz w:val="22"/>
          <w:szCs w:val="22"/>
        </w:rPr>
        <w:t>rate</w:t>
      </w:r>
      <w:proofErr w:type="spellEnd"/>
      <w:r w:rsidRPr="00037249">
        <w:rPr>
          <w:rFonts w:ascii="Calibri" w:hAnsi="Calibri" w:cs="Calibri"/>
          <w:color w:val="1F4E79" w:themeColor="accent1" w:themeShade="80"/>
          <w:sz w:val="22"/>
          <w:szCs w:val="22"/>
        </w:rPr>
        <w:t xml:space="preserve"> of </w:t>
      </w:r>
      <w:proofErr w:type="spellStart"/>
      <w:r w:rsidRPr="00037249">
        <w:rPr>
          <w:rFonts w:ascii="Calibri" w:hAnsi="Calibri" w:cs="Calibri"/>
          <w:color w:val="1F4E79" w:themeColor="accent1" w:themeShade="80"/>
          <w:sz w:val="22"/>
          <w:szCs w:val="22"/>
        </w:rPr>
        <w:t>return</w:t>
      </w:r>
      <w:proofErr w:type="spellEnd"/>
      <w:r w:rsidRPr="00037249">
        <w:rPr>
          <w:rFonts w:ascii="Calibri" w:hAnsi="Calibri" w:cs="Calibri"/>
          <w:color w:val="1F4E79" w:themeColor="accent1" w:themeShade="80"/>
          <w:sz w:val="22"/>
          <w:szCs w:val="22"/>
        </w:rPr>
        <w:t xml:space="preserve"> for </w:t>
      </w:r>
      <w:proofErr w:type="spellStart"/>
      <w:r w:rsidRPr="00037249">
        <w:rPr>
          <w:rFonts w:ascii="Calibri" w:hAnsi="Calibri" w:cs="Calibri"/>
          <w:color w:val="1F4E79" w:themeColor="accent1" w:themeShade="80"/>
          <w:sz w:val="22"/>
          <w:szCs w:val="22"/>
        </w:rPr>
        <w:t>investments</w:t>
      </w:r>
      <w:proofErr w:type="spellEnd"/>
      <w:r w:rsidRPr="00037249">
        <w:rPr>
          <w:rFonts w:ascii="Calibri" w:hAnsi="Calibri" w:cs="Calibri"/>
          <w:color w:val="1F4E79" w:themeColor="accent1" w:themeShade="80"/>
          <w:sz w:val="22"/>
          <w:szCs w:val="22"/>
        </w:rPr>
        <w:t xml:space="preserve"> in </w:t>
      </w:r>
      <w:proofErr w:type="spellStart"/>
      <w:r w:rsidRPr="00037249">
        <w:rPr>
          <w:rFonts w:ascii="Calibri" w:hAnsi="Calibri" w:cs="Calibri"/>
          <w:color w:val="1F4E79" w:themeColor="accent1" w:themeShade="80"/>
          <w:sz w:val="22"/>
          <w:szCs w:val="22"/>
        </w:rPr>
        <w:t>electronic</w:t>
      </w:r>
      <w:proofErr w:type="spellEnd"/>
      <w:r w:rsidRPr="00037249">
        <w:rPr>
          <w:rFonts w:ascii="Calibri" w:hAnsi="Calibri" w:cs="Calibri"/>
          <w:color w:val="1F4E79" w:themeColor="accent1" w:themeShade="80"/>
          <w:sz w:val="22"/>
          <w:szCs w:val="22"/>
        </w:rPr>
        <w:t xml:space="preserve"> </w:t>
      </w:r>
      <w:proofErr w:type="spellStart"/>
      <w:r w:rsidRPr="00037249">
        <w:rPr>
          <w:rFonts w:ascii="Calibri" w:hAnsi="Calibri" w:cs="Calibri"/>
          <w:color w:val="1F4E79" w:themeColor="accent1" w:themeShade="80"/>
          <w:sz w:val="22"/>
          <w:szCs w:val="22"/>
        </w:rPr>
        <w:t>communications</w:t>
      </w:r>
      <w:proofErr w:type="spellEnd"/>
      <w:r w:rsidRPr="00037249">
        <w:rPr>
          <w:rFonts w:ascii="Calibri" w:hAnsi="Calibri" w:cs="Calibri"/>
          <w:color w:val="1F4E79" w:themeColor="accent1" w:themeShade="80"/>
          <w:sz w:val="22"/>
          <w:szCs w:val="22"/>
        </w:rPr>
        <w:t xml:space="preserve"> </w:t>
      </w:r>
      <w:proofErr w:type="spellStart"/>
      <w:r w:rsidRPr="00037249">
        <w:rPr>
          <w:rFonts w:ascii="Calibri" w:hAnsi="Calibri" w:cs="Calibri"/>
          <w:color w:val="1F4E79" w:themeColor="accent1" w:themeShade="80"/>
          <w:sz w:val="22"/>
          <w:szCs w:val="22"/>
        </w:rPr>
        <w:t>networks</w:t>
      </w:r>
      <w:proofErr w:type="spellEnd"/>
      <w:r w:rsidRPr="00037249">
        <w:rPr>
          <w:rFonts w:ascii="Calibri" w:hAnsi="Calibri" w:cs="Calibri"/>
          <w:color w:val="1F4E79" w:themeColor="accent1" w:themeShade="80"/>
          <w:sz w:val="22"/>
          <w:szCs w:val="22"/>
        </w:rPr>
        <w:t xml:space="preserve"> in </w:t>
      </w:r>
      <w:proofErr w:type="spellStart"/>
      <w:r w:rsidRPr="00037249">
        <w:rPr>
          <w:rFonts w:ascii="Calibri" w:hAnsi="Calibri" w:cs="Calibri"/>
          <w:color w:val="1F4E79" w:themeColor="accent1" w:themeShade="80"/>
          <w:sz w:val="22"/>
          <w:szCs w:val="22"/>
        </w:rPr>
        <w:t>regulatory</w:t>
      </w:r>
      <w:proofErr w:type="spellEnd"/>
      <w:r w:rsidRPr="00037249">
        <w:rPr>
          <w:rFonts w:ascii="Calibri" w:hAnsi="Calibri" w:cs="Calibri"/>
          <w:color w:val="1F4E79" w:themeColor="accent1" w:themeShade="80"/>
          <w:sz w:val="22"/>
          <w:szCs w:val="22"/>
        </w:rPr>
        <w:t xml:space="preserve"> </w:t>
      </w:r>
      <w:proofErr w:type="spellStart"/>
      <w:r w:rsidRPr="00037249">
        <w:rPr>
          <w:rFonts w:ascii="Calibri" w:hAnsi="Calibri" w:cs="Calibri"/>
          <w:color w:val="1F4E79" w:themeColor="accent1" w:themeShade="80"/>
          <w:sz w:val="22"/>
          <w:szCs w:val="22"/>
        </w:rPr>
        <w:t>proceedings</w:t>
      </w:r>
      <w:proofErr w:type="spellEnd"/>
      <w:r w:rsidRPr="00037249">
        <w:rPr>
          <w:rFonts w:ascii="Calibri" w:hAnsi="Calibri" w:cs="Calibri"/>
          <w:color w:val="1F4E79" w:themeColor="accent1" w:themeShade="80"/>
          <w:sz w:val="22"/>
          <w:szCs w:val="22"/>
        </w:rPr>
        <w:t xml:space="preserve"> and </w:t>
      </w:r>
      <w:proofErr w:type="spellStart"/>
      <w:r w:rsidRPr="00037249">
        <w:rPr>
          <w:rFonts w:ascii="Calibri" w:hAnsi="Calibri" w:cs="Calibri"/>
          <w:color w:val="1F4E79" w:themeColor="accent1" w:themeShade="80"/>
          <w:sz w:val="22"/>
          <w:szCs w:val="22"/>
        </w:rPr>
        <w:t>options</w:t>
      </w:r>
      <w:proofErr w:type="spellEnd"/>
      <w:r w:rsidRPr="00037249">
        <w:rPr>
          <w:rFonts w:ascii="Calibri" w:hAnsi="Calibri" w:cs="Calibri"/>
          <w:color w:val="1F4E79" w:themeColor="accent1" w:themeShade="80"/>
          <w:sz w:val="22"/>
          <w:szCs w:val="22"/>
        </w:rPr>
        <w:t xml:space="preserve"> for EU </w:t>
      </w:r>
      <w:proofErr w:type="spellStart"/>
      <w:r w:rsidRPr="00037249">
        <w:rPr>
          <w:rFonts w:ascii="Calibri" w:hAnsi="Calibri" w:cs="Calibri"/>
          <w:color w:val="1F4E79" w:themeColor="accent1" w:themeShade="80"/>
          <w:sz w:val="22"/>
          <w:szCs w:val="22"/>
        </w:rPr>
        <w:t>harmonization</w:t>
      </w:r>
      <w:proofErr w:type="spellEnd"/>
      <w:r w:rsidRPr="00037249">
        <w:rPr>
          <w:rFonts w:ascii="Calibri" w:hAnsi="Calibri" w:cs="Calibri"/>
          <w:color w:val="1F4E79" w:themeColor="accent1" w:themeShade="80"/>
          <w:sz w:val="22"/>
          <w:szCs w:val="22"/>
        </w:rPr>
        <w:t xml:space="preserve">) η οποία τεκμηριώνει ότι οι τιμές των συντελεστών βήτα του χρέους κυμαίνονται μεταξύ 0 και 0,2 οπότε επιλέγεται η ενδιάμεση τιμή 0,1 ως λογική επιλογή. </w:t>
      </w:r>
    </w:p>
    <w:p w14:paraId="12B41612" w14:textId="77777777" w:rsidR="00241727" w:rsidRPr="00AE2FAA" w:rsidRDefault="00241727" w:rsidP="00241727">
      <w:pPr>
        <w:pStyle w:val="Default"/>
        <w:jc w:val="both"/>
        <w:rPr>
          <w:rFonts w:ascii="Calibri" w:hAnsi="Calibri" w:cs="Calibri"/>
          <w:color w:val="1F4E79" w:themeColor="accent1" w:themeShade="80"/>
          <w:sz w:val="22"/>
          <w:szCs w:val="22"/>
        </w:rPr>
      </w:pPr>
    </w:p>
    <w:p w14:paraId="21BF7E8B" w14:textId="77777777" w:rsidR="00241727" w:rsidRPr="005024CE" w:rsidRDefault="00241727" w:rsidP="00241727">
      <w:pPr>
        <w:pStyle w:val="Default"/>
        <w:jc w:val="both"/>
        <w:rPr>
          <w:rFonts w:ascii="Calibri" w:hAnsi="Calibri" w:cs="Calibri"/>
          <w:sz w:val="22"/>
          <w:szCs w:val="22"/>
        </w:rPr>
      </w:pPr>
    </w:p>
    <w:p w14:paraId="4A665158" w14:textId="77777777" w:rsidR="00241727" w:rsidRDefault="00241727" w:rsidP="00241727">
      <w:pPr>
        <w:pStyle w:val="10"/>
        <w:keepLines/>
        <w:numPr>
          <w:ilvl w:val="0"/>
          <w:numId w:val="40"/>
        </w:numPr>
        <w:spacing w:before="240" w:line="259" w:lineRule="auto"/>
        <w:jc w:val="both"/>
        <w:rPr>
          <w:rFonts w:asciiTheme="minorHAnsi" w:hAnsiTheme="minorHAnsi" w:cstheme="minorHAnsi"/>
          <w:sz w:val="22"/>
          <w:szCs w:val="22"/>
        </w:rPr>
      </w:pPr>
      <w:bookmarkStart w:id="19" w:name="_Toc198096237"/>
      <w:r>
        <w:rPr>
          <w:rFonts w:asciiTheme="minorHAnsi" w:hAnsiTheme="minorHAnsi" w:cstheme="minorHAnsi"/>
          <w:sz w:val="22"/>
          <w:szCs w:val="22"/>
        </w:rPr>
        <w:t xml:space="preserve">Ασφάλιστρο κινδύνου </w:t>
      </w:r>
      <w:r>
        <w:rPr>
          <w:rFonts w:asciiTheme="minorHAnsi" w:hAnsiTheme="minorHAnsi" w:cstheme="minorHAnsi"/>
          <w:sz w:val="22"/>
          <w:szCs w:val="22"/>
          <w:lang w:val="en-US"/>
        </w:rPr>
        <w:t>FTTH</w:t>
      </w:r>
      <w:bookmarkEnd w:id="19"/>
    </w:p>
    <w:p w14:paraId="524B754F" w14:textId="77777777" w:rsidR="00241727" w:rsidRDefault="00241727" w:rsidP="00241727">
      <w:pPr>
        <w:pStyle w:val="Default"/>
        <w:jc w:val="both"/>
        <w:rPr>
          <w:rFonts w:ascii="Calibri" w:hAnsi="Calibri" w:cs="Calibri"/>
          <w:sz w:val="22"/>
          <w:szCs w:val="22"/>
        </w:rPr>
      </w:pPr>
    </w:p>
    <w:p w14:paraId="33E03775" w14:textId="77777777" w:rsidR="00241727" w:rsidRPr="0030658C" w:rsidRDefault="00241727" w:rsidP="00241727">
      <w:pPr>
        <w:autoSpaceDE w:val="0"/>
        <w:autoSpaceDN w:val="0"/>
        <w:adjustRightInd w:val="0"/>
        <w:jc w:val="both"/>
        <w:rPr>
          <w:rFonts w:ascii="Calibri" w:hAnsi="Calibri" w:cs="Calibri"/>
          <w:b/>
          <w:color w:val="000000"/>
          <w:sz w:val="22"/>
          <w:szCs w:val="22"/>
        </w:rPr>
      </w:pPr>
      <w:bookmarkStart w:id="20" w:name="_Hlk197933707"/>
      <w:r w:rsidRPr="0030658C">
        <w:rPr>
          <w:rFonts w:ascii="Calibri" w:hAnsi="Calibri" w:cs="Calibri"/>
          <w:b/>
          <w:color w:val="000000"/>
          <w:sz w:val="22"/>
          <w:szCs w:val="22"/>
        </w:rPr>
        <w:t xml:space="preserve">Σημείο </w:t>
      </w:r>
      <w:r>
        <w:rPr>
          <w:rFonts w:ascii="Calibri" w:hAnsi="Calibri" w:cs="Calibri"/>
          <w:b/>
          <w:color w:val="000000"/>
          <w:sz w:val="22"/>
          <w:szCs w:val="22"/>
        </w:rPr>
        <w:t>Ι</w:t>
      </w:r>
      <w:r w:rsidRPr="0030658C">
        <w:rPr>
          <w:rFonts w:ascii="Calibri" w:hAnsi="Calibri" w:cs="Calibri"/>
          <w:b/>
          <w:color w:val="000000"/>
          <w:sz w:val="22"/>
          <w:szCs w:val="22"/>
        </w:rPr>
        <w:t>.</w:t>
      </w:r>
      <w:r>
        <w:rPr>
          <w:rFonts w:ascii="Calibri" w:hAnsi="Calibri" w:cs="Calibri"/>
          <w:b/>
          <w:color w:val="000000"/>
          <w:sz w:val="22"/>
          <w:szCs w:val="22"/>
        </w:rPr>
        <w:t>1</w:t>
      </w:r>
    </w:p>
    <w:bookmarkEnd w:id="20"/>
    <w:p w14:paraId="3BBC6297" w14:textId="77777777" w:rsidR="00241727" w:rsidRDefault="00241727" w:rsidP="00241727">
      <w:pPr>
        <w:pStyle w:val="Default"/>
        <w:jc w:val="both"/>
        <w:rPr>
          <w:rFonts w:ascii="Calibri" w:hAnsi="Calibri" w:cs="Calibri"/>
          <w:sz w:val="22"/>
          <w:szCs w:val="22"/>
        </w:rPr>
      </w:pPr>
    </w:p>
    <w:p w14:paraId="451F0196" w14:textId="269050E4" w:rsidR="00241727" w:rsidRDefault="00241727" w:rsidP="00241727">
      <w:pPr>
        <w:pStyle w:val="Default"/>
        <w:jc w:val="both"/>
        <w:rPr>
          <w:rFonts w:ascii="Calibri" w:hAnsi="Calibri" w:cs="Calibri"/>
          <w:sz w:val="22"/>
          <w:szCs w:val="22"/>
        </w:rPr>
      </w:pPr>
      <w:r>
        <w:rPr>
          <w:rFonts w:ascii="Calibri" w:hAnsi="Calibri" w:cs="Calibri"/>
          <w:sz w:val="22"/>
          <w:szCs w:val="22"/>
        </w:rPr>
        <w:t>Ένας συμμετέχων προτείνει να υιοθετηθεί ποσοστό ασφάλιστρου κινδύνου (</w:t>
      </w:r>
      <w:r>
        <w:rPr>
          <w:rFonts w:ascii="Calibri" w:hAnsi="Calibri" w:cs="Calibri"/>
          <w:sz w:val="22"/>
          <w:szCs w:val="22"/>
          <w:lang w:val="en-US"/>
        </w:rPr>
        <w:t>risk</w:t>
      </w:r>
      <w:r w:rsidRPr="005A3982">
        <w:rPr>
          <w:rFonts w:ascii="Calibri" w:hAnsi="Calibri" w:cs="Calibri"/>
          <w:sz w:val="22"/>
          <w:szCs w:val="22"/>
        </w:rPr>
        <w:t xml:space="preserve"> </w:t>
      </w:r>
      <w:r>
        <w:rPr>
          <w:rFonts w:ascii="Calibri" w:hAnsi="Calibri" w:cs="Calibri"/>
          <w:sz w:val="22"/>
          <w:szCs w:val="22"/>
          <w:lang w:val="en-US"/>
        </w:rPr>
        <w:t>premium</w:t>
      </w:r>
      <w:r w:rsidRPr="005A3982">
        <w:rPr>
          <w:rFonts w:ascii="Calibri" w:hAnsi="Calibri" w:cs="Calibri"/>
          <w:sz w:val="22"/>
          <w:szCs w:val="22"/>
        </w:rPr>
        <w:t xml:space="preserve">) </w:t>
      </w:r>
      <w:r>
        <w:rPr>
          <w:rFonts w:ascii="Calibri" w:hAnsi="Calibri" w:cs="Calibri"/>
          <w:sz w:val="22"/>
          <w:szCs w:val="22"/>
        </w:rPr>
        <w:t xml:space="preserve">για υπηρεσίες </w:t>
      </w:r>
      <w:r>
        <w:rPr>
          <w:rFonts w:ascii="Calibri" w:hAnsi="Calibri" w:cs="Calibri"/>
          <w:sz w:val="22"/>
          <w:szCs w:val="22"/>
          <w:lang w:val="en-US"/>
        </w:rPr>
        <w:t>VHCN</w:t>
      </w:r>
      <w:r w:rsidRPr="005A3982">
        <w:rPr>
          <w:rFonts w:ascii="Calibri" w:hAnsi="Calibri" w:cs="Calibri"/>
          <w:sz w:val="22"/>
          <w:szCs w:val="22"/>
        </w:rPr>
        <w:t xml:space="preserve"> 1</w:t>
      </w:r>
      <w:r>
        <w:rPr>
          <w:rFonts w:ascii="Calibri" w:hAnsi="Calibri" w:cs="Calibri"/>
          <w:sz w:val="22"/>
          <w:szCs w:val="22"/>
        </w:rPr>
        <w:t>,</w:t>
      </w:r>
      <w:r w:rsidRPr="005A3982">
        <w:rPr>
          <w:rFonts w:ascii="Calibri" w:hAnsi="Calibri" w:cs="Calibri"/>
          <w:sz w:val="22"/>
          <w:szCs w:val="22"/>
        </w:rPr>
        <w:t>84%</w:t>
      </w:r>
      <w:r>
        <w:rPr>
          <w:rFonts w:ascii="Calibri" w:hAnsi="Calibri" w:cs="Calibri"/>
          <w:sz w:val="22"/>
          <w:szCs w:val="22"/>
        </w:rPr>
        <w:t xml:space="preserve">, όπως προκύπτει από το </w:t>
      </w:r>
      <w:r w:rsidRPr="009F1EC1">
        <w:rPr>
          <w:rFonts w:ascii="Calibri" w:hAnsi="Calibri" w:cs="Calibri"/>
          <w:sz w:val="22"/>
          <w:szCs w:val="22"/>
        </w:rPr>
        <w:t xml:space="preserve">μέσο όρο του </w:t>
      </w:r>
      <w:proofErr w:type="spellStart"/>
      <w:r w:rsidRPr="009F1EC1">
        <w:rPr>
          <w:rFonts w:ascii="Calibri" w:hAnsi="Calibri" w:cs="Calibri"/>
          <w:sz w:val="22"/>
          <w:szCs w:val="22"/>
        </w:rPr>
        <w:t>risk</w:t>
      </w:r>
      <w:proofErr w:type="spellEnd"/>
      <w:r w:rsidRPr="009F1EC1">
        <w:rPr>
          <w:rFonts w:ascii="Calibri" w:hAnsi="Calibri" w:cs="Calibri"/>
          <w:sz w:val="22"/>
          <w:szCs w:val="22"/>
        </w:rPr>
        <w:t xml:space="preserve"> </w:t>
      </w:r>
      <w:proofErr w:type="spellStart"/>
      <w:r w:rsidRPr="009F1EC1">
        <w:rPr>
          <w:rFonts w:ascii="Calibri" w:hAnsi="Calibri" w:cs="Calibri"/>
          <w:sz w:val="22"/>
          <w:szCs w:val="22"/>
        </w:rPr>
        <w:t>premium</w:t>
      </w:r>
      <w:proofErr w:type="spellEnd"/>
      <w:r w:rsidRPr="009F1EC1">
        <w:rPr>
          <w:rFonts w:ascii="Calibri" w:hAnsi="Calibri" w:cs="Calibri"/>
          <w:sz w:val="22"/>
          <w:szCs w:val="22"/>
        </w:rPr>
        <w:t xml:space="preserve"> των τριών χωρών </w:t>
      </w:r>
      <w:r>
        <w:rPr>
          <w:rFonts w:ascii="Calibri" w:hAnsi="Calibri" w:cs="Calibri"/>
          <w:sz w:val="22"/>
          <w:szCs w:val="22"/>
        </w:rPr>
        <w:t>Κροατία, Δανία και Ιταλία, ως πιο συγκρίσιμα κράτη μέλη.  Προτείνει δε, τ</w:t>
      </w:r>
      <w:r w:rsidRPr="00391BCD">
        <w:rPr>
          <w:rFonts w:ascii="Calibri" w:hAnsi="Calibri" w:cs="Calibri"/>
          <w:sz w:val="22"/>
          <w:szCs w:val="22"/>
        </w:rPr>
        <w:t xml:space="preserve">ο ποσοστό </w:t>
      </w:r>
      <w:r w:rsidRPr="00391BCD">
        <w:rPr>
          <w:rFonts w:ascii="Calibri" w:hAnsi="Calibri" w:cs="Calibri"/>
          <w:sz w:val="22"/>
          <w:szCs w:val="22"/>
        </w:rPr>
        <w:lastRenderedPageBreak/>
        <w:t>αυτό να είναι ακόμα μεγαλύτερο για την περίπτωση των υπηρεσιών πρόσβασης σε παθητικές υποδομές λαμβάνοντας υπόψη και τη</w:t>
      </w:r>
      <w:r>
        <w:rPr>
          <w:rFonts w:ascii="Calibri" w:hAnsi="Calibri" w:cs="Calibri"/>
          <w:sz w:val="22"/>
          <w:szCs w:val="22"/>
        </w:rPr>
        <w:t xml:space="preserve"> δυνητική </w:t>
      </w:r>
      <w:r w:rsidRPr="00391BCD">
        <w:rPr>
          <w:rFonts w:ascii="Calibri" w:hAnsi="Calibri" w:cs="Calibri"/>
          <w:sz w:val="22"/>
          <w:szCs w:val="22"/>
        </w:rPr>
        <w:t xml:space="preserve">απώλεια εσόδων </w:t>
      </w:r>
      <w:r>
        <w:rPr>
          <w:rFonts w:ascii="Calibri" w:hAnsi="Calibri" w:cs="Calibri"/>
          <w:sz w:val="22"/>
          <w:szCs w:val="22"/>
        </w:rPr>
        <w:t>για τον κάτοχο της παθητικής υποδομής.</w:t>
      </w:r>
    </w:p>
    <w:p w14:paraId="518CC350" w14:textId="77777777" w:rsidR="00241727" w:rsidRDefault="00241727" w:rsidP="00241727">
      <w:pPr>
        <w:pStyle w:val="Default"/>
        <w:jc w:val="both"/>
        <w:rPr>
          <w:rFonts w:ascii="Calibri" w:hAnsi="Calibri" w:cs="Calibri"/>
          <w:color w:val="1F4E79" w:themeColor="accent1" w:themeShade="80"/>
          <w:sz w:val="22"/>
          <w:szCs w:val="22"/>
        </w:rPr>
      </w:pPr>
    </w:p>
    <w:p w14:paraId="202DBC84" w14:textId="381582A4" w:rsidR="00241727" w:rsidRPr="00A244C1" w:rsidRDefault="00241727" w:rsidP="00241727">
      <w:pPr>
        <w:pStyle w:val="Default"/>
        <w:jc w:val="both"/>
        <w:rPr>
          <w:rFonts w:ascii="Calibri" w:hAnsi="Calibri" w:cs="Calibri"/>
          <w:sz w:val="22"/>
          <w:szCs w:val="22"/>
        </w:rPr>
      </w:pPr>
      <w:r>
        <w:rPr>
          <w:rFonts w:ascii="Calibri" w:hAnsi="Calibri" w:cs="Calibri"/>
          <w:sz w:val="22"/>
          <w:szCs w:val="22"/>
        </w:rPr>
        <w:t xml:space="preserve">Ένας συμμετέχων διαφωνεί με την εφαρμογή ασφάλιστρου κινδύνου, αμφισβητώντας την ύπαρξη των παραγόντων αβεβαιότητας ανάπτυξης δικτύου </w:t>
      </w:r>
      <w:r>
        <w:rPr>
          <w:rFonts w:ascii="Calibri" w:hAnsi="Calibri" w:cs="Calibri"/>
          <w:sz w:val="22"/>
          <w:szCs w:val="22"/>
          <w:lang w:val="en-US"/>
        </w:rPr>
        <w:t>FTTH</w:t>
      </w:r>
      <w:r w:rsidRPr="00A244C1">
        <w:rPr>
          <w:rFonts w:ascii="Calibri" w:hAnsi="Calibri" w:cs="Calibri"/>
          <w:sz w:val="22"/>
          <w:szCs w:val="22"/>
        </w:rPr>
        <w:t>.</w:t>
      </w:r>
      <w:r>
        <w:rPr>
          <w:rFonts w:ascii="Calibri" w:hAnsi="Calibri" w:cs="Calibri"/>
          <w:sz w:val="22"/>
          <w:szCs w:val="22"/>
        </w:rPr>
        <w:t xml:space="preserve"> Συγκεκριμένα, αναφέρει ότι η ΕΕΤΤ πρέπει να </w:t>
      </w:r>
      <w:r w:rsidRPr="00A244C1">
        <w:rPr>
          <w:rFonts w:ascii="Calibri" w:hAnsi="Calibri" w:cs="Calibri"/>
          <w:sz w:val="22"/>
          <w:szCs w:val="22"/>
        </w:rPr>
        <w:t>καταδείξει τους παράγοντες  αβεβαιότητας που θα πρέπει να καλύψει το ασφάλιστρο κινδύνου καθώς και να αιτιολογήσει για ποιο λόγο επέλεξε τις συγκεκριμένες χώρες ως κατάλληλο δείγμα</w:t>
      </w:r>
      <w:r>
        <w:rPr>
          <w:rFonts w:ascii="Calibri" w:hAnsi="Calibri" w:cs="Calibri"/>
          <w:sz w:val="22"/>
          <w:szCs w:val="22"/>
        </w:rPr>
        <w:t xml:space="preserve"> για τον υπολογισμό του</w:t>
      </w:r>
      <w:r w:rsidRPr="00A244C1">
        <w:rPr>
          <w:rFonts w:ascii="Calibri" w:hAnsi="Calibri" w:cs="Calibri"/>
          <w:sz w:val="22"/>
          <w:szCs w:val="22"/>
        </w:rPr>
        <w:t xml:space="preserve">. </w:t>
      </w:r>
    </w:p>
    <w:p w14:paraId="15A5CF60" w14:textId="77777777" w:rsidR="00241727" w:rsidRDefault="00241727" w:rsidP="00241727">
      <w:pPr>
        <w:pStyle w:val="Default"/>
        <w:jc w:val="both"/>
        <w:rPr>
          <w:rFonts w:ascii="Calibri" w:hAnsi="Calibri" w:cs="Calibri"/>
          <w:sz w:val="22"/>
          <w:szCs w:val="22"/>
        </w:rPr>
      </w:pPr>
    </w:p>
    <w:p w14:paraId="15114AED" w14:textId="6C1718AE" w:rsidR="00241727" w:rsidRPr="003272EA" w:rsidRDefault="00241727" w:rsidP="00241727">
      <w:pPr>
        <w:pStyle w:val="Default"/>
        <w:jc w:val="both"/>
        <w:rPr>
          <w:rFonts w:ascii="Calibri" w:hAnsi="Calibri" w:cs="Calibri"/>
          <w:sz w:val="22"/>
          <w:szCs w:val="22"/>
        </w:rPr>
      </w:pPr>
      <w:r w:rsidRPr="005024CE">
        <w:rPr>
          <w:rFonts w:ascii="Calibri" w:hAnsi="Calibri" w:cs="Calibri"/>
          <w:sz w:val="22"/>
          <w:szCs w:val="22"/>
        </w:rPr>
        <w:t xml:space="preserve">Ένας συμμετέχων </w:t>
      </w:r>
      <w:r w:rsidRPr="00A50CEF">
        <w:rPr>
          <w:rFonts w:ascii="Calibri" w:hAnsi="Calibri" w:cs="Calibri"/>
          <w:sz w:val="22"/>
          <w:szCs w:val="22"/>
        </w:rPr>
        <w:t>προτείνει τη χρήση της τελευταίας έκθεση του «</w:t>
      </w:r>
      <w:r w:rsidRPr="0098793C">
        <w:rPr>
          <w:rFonts w:ascii="Calibri" w:hAnsi="Calibri" w:cs="Calibri"/>
          <w:sz w:val="22"/>
          <w:szCs w:val="22"/>
          <w:lang w:val="en-US"/>
        </w:rPr>
        <w:t>BEREC</w:t>
      </w:r>
      <w:r w:rsidRPr="00A50CEF">
        <w:rPr>
          <w:rFonts w:ascii="Calibri" w:hAnsi="Calibri" w:cs="Calibri"/>
          <w:sz w:val="22"/>
          <w:szCs w:val="22"/>
        </w:rPr>
        <w:t xml:space="preserve"> </w:t>
      </w:r>
      <w:r w:rsidRPr="0098793C">
        <w:rPr>
          <w:rFonts w:ascii="Calibri" w:hAnsi="Calibri" w:cs="Calibri"/>
          <w:sz w:val="22"/>
          <w:szCs w:val="22"/>
          <w:lang w:val="en-US"/>
        </w:rPr>
        <w:t>Report</w:t>
      </w:r>
      <w:r w:rsidRPr="00A50CEF">
        <w:rPr>
          <w:rFonts w:ascii="Calibri" w:hAnsi="Calibri" w:cs="Calibri"/>
          <w:sz w:val="22"/>
          <w:szCs w:val="22"/>
        </w:rPr>
        <w:t xml:space="preserve"> </w:t>
      </w:r>
      <w:r w:rsidRPr="0098793C">
        <w:rPr>
          <w:rFonts w:ascii="Calibri" w:hAnsi="Calibri" w:cs="Calibri"/>
          <w:sz w:val="22"/>
          <w:szCs w:val="22"/>
          <w:lang w:val="en-US"/>
        </w:rPr>
        <w:t>Regulatory</w:t>
      </w:r>
      <w:r w:rsidRPr="00A50CEF">
        <w:rPr>
          <w:rFonts w:ascii="Calibri" w:hAnsi="Calibri" w:cs="Calibri"/>
          <w:sz w:val="22"/>
          <w:szCs w:val="22"/>
        </w:rPr>
        <w:t xml:space="preserve"> </w:t>
      </w:r>
      <w:r w:rsidRPr="0098793C">
        <w:rPr>
          <w:rFonts w:ascii="Calibri" w:hAnsi="Calibri" w:cs="Calibri"/>
          <w:sz w:val="22"/>
          <w:szCs w:val="22"/>
          <w:lang w:val="en-US"/>
        </w:rPr>
        <w:t>Accounting</w:t>
      </w:r>
      <w:r w:rsidRPr="00A50CEF">
        <w:rPr>
          <w:rFonts w:ascii="Calibri" w:hAnsi="Calibri" w:cs="Calibri"/>
          <w:sz w:val="22"/>
          <w:szCs w:val="22"/>
        </w:rPr>
        <w:t xml:space="preserve"> </w:t>
      </w:r>
      <w:r w:rsidRPr="0098793C">
        <w:rPr>
          <w:rFonts w:ascii="Calibri" w:hAnsi="Calibri" w:cs="Calibri"/>
          <w:sz w:val="22"/>
          <w:szCs w:val="22"/>
          <w:lang w:val="en-US"/>
        </w:rPr>
        <w:t>in</w:t>
      </w:r>
      <w:r w:rsidRPr="00A50CEF">
        <w:rPr>
          <w:rFonts w:ascii="Calibri" w:hAnsi="Calibri" w:cs="Calibri"/>
          <w:sz w:val="22"/>
          <w:szCs w:val="22"/>
        </w:rPr>
        <w:t xml:space="preserve"> </w:t>
      </w:r>
      <w:r w:rsidRPr="0098793C">
        <w:rPr>
          <w:rFonts w:ascii="Calibri" w:hAnsi="Calibri" w:cs="Calibri"/>
          <w:sz w:val="22"/>
          <w:szCs w:val="22"/>
          <w:lang w:val="en-US"/>
        </w:rPr>
        <w:t>Practice</w:t>
      </w:r>
      <w:r w:rsidRPr="00A50CEF">
        <w:rPr>
          <w:rFonts w:ascii="Calibri" w:hAnsi="Calibri" w:cs="Calibri"/>
          <w:sz w:val="22"/>
          <w:szCs w:val="22"/>
        </w:rPr>
        <w:t xml:space="preserve">» η οποία εκδόθηκε το 2024 ως προς τα Κράτη αναφοράς αντί του 2023. </w:t>
      </w:r>
      <w:r w:rsidRPr="003272EA">
        <w:rPr>
          <w:rFonts w:ascii="Calibri" w:hAnsi="Calibri" w:cs="Calibri"/>
          <w:sz w:val="22"/>
          <w:szCs w:val="22"/>
        </w:rPr>
        <w:t>Επίσης κατά τη χρήση των στοιχείων του 2023 στο Σχήμα 57 της εν λόγω έκθεσης αναφέρεται η Κροατία (</w:t>
      </w:r>
      <w:r w:rsidRPr="0098793C">
        <w:rPr>
          <w:rFonts w:ascii="Calibri" w:hAnsi="Calibri" w:cs="Calibri"/>
          <w:sz w:val="22"/>
          <w:szCs w:val="22"/>
          <w:lang w:val="en-US"/>
        </w:rPr>
        <w:t>HR</w:t>
      </w:r>
      <w:r w:rsidRPr="003272EA">
        <w:rPr>
          <w:rFonts w:ascii="Calibri" w:hAnsi="Calibri" w:cs="Calibri"/>
          <w:sz w:val="22"/>
          <w:szCs w:val="22"/>
        </w:rPr>
        <w:t>) και όχι η Ουγγαρία (</w:t>
      </w:r>
      <w:r w:rsidRPr="0098793C">
        <w:rPr>
          <w:rFonts w:ascii="Calibri" w:hAnsi="Calibri" w:cs="Calibri"/>
          <w:sz w:val="22"/>
          <w:szCs w:val="22"/>
          <w:lang w:val="en-US"/>
        </w:rPr>
        <w:t>HU</w:t>
      </w:r>
      <w:r w:rsidRPr="003272EA">
        <w:rPr>
          <w:rFonts w:ascii="Calibri" w:hAnsi="Calibri" w:cs="Calibri"/>
          <w:sz w:val="22"/>
          <w:szCs w:val="22"/>
        </w:rPr>
        <w:t xml:space="preserve">). </w:t>
      </w:r>
    </w:p>
    <w:p w14:paraId="537430A7" w14:textId="77777777" w:rsidR="00241727" w:rsidRDefault="00241727" w:rsidP="00241727">
      <w:pPr>
        <w:pStyle w:val="Default"/>
        <w:jc w:val="both"/>
        <w:rPr>
          <w:rFonts w:ascii="Calibri" w:hAnsi="Calibri" w:cs="Calibri"/>
          <w:sz w:val="22"/>
          <w:szCs w:val="22"/>
        </w:rPr>
      </w:pPr>
      <w:r w:rsidRPr="003272EA">
        <w:rPr>
          <w:rFonts w:ascii="Calibri" w:hAnsi="Calibri" w:cs="Calibri"/>
          <w:sz w:val="22"/>
          <w:szCs w:val="22"/>
        </w:rPr>
        <w:t xml:space="preserve">Στοιχεία που έχει ο συμμετέχοντας στη διάθεσή του, εν μέρει υποστηρίζουν το προτεινόμενο εύρος του 1,2%- 2%, παρότι το εν λόγω εύρος θα πρέπει να είναι μεγαλύτερο (μεταξύ 0%-2,5%). Επιπλέον, ο ίδιος συμμετέχων προτείνει το ενδεχόμενο επιλογής του 0% ή ενός ποσοστού κοντά στο 0%, καθώς ούτε στο υφιστάμενο μοντέλο είχε κριθεί απαραίτητος ο καθορισμός ενός ασφαλίστρου κινδύνου για τις επενδύσεις στα δίκτυα </w:t>
      </w:r>
      <w:r w:rsidRPr="0098793C">
        <w:rPr>
          <w:rFonts w:ascii="Calibri" w:hAnsi="Calibri" w:cs="Calibri"/>
          <w:sz w:val="22"/>
          <w:szCs w:val="22"/>
          <w:lang w:val="en-US"/>
        </w:rPr>
        <w:t>FTTH</w:t>
      </w:r>
      <w:r w:rsidRPr="003272EA">
        <w:rPr>
          <w:rFonts w:ascii="Calibri" w:hAnsi="Calibri" w:cs="Calibri"/>
          <w:sz w:val="22"/>
          <w:szCs w:val="22"/>
        </w:rPr>
        <w:t xml:space="preserve"> και δεδομένου ότι μέχρι το 2028 αναμένονται σημαντικές αλλαγές αναφορικά με τη διείσδυση του </w:t>
      </w:r>
      <w:r w:rsidRPr="0098793C">
        <w:rPr>
          <w:rFonts w:ascii="Calibri" w:hAnsi="Calibri" w:cs="Calibri"/>
          <w:sz w:val="22"/>
          <w:szCs w:val="22"/>
          <w:lang w:val="en-US"/>
        </w:rPr>
        <w:t>FTTH</w:t>
      </w:r>
      <w:r w:rsidRPr="003272EA">
        <w:rPr>
          <w:rFonts w:ascii="Calibri" w:hAnsi="Calibri" w:cs="Calibri"/>
          <w:sz w:val="22"/>
          <w:szCs w:val="22"/>
        </w:rPr>
        <w:t>, τόσο στο πλαίσιο κρατικών δράσεων (</w:t>
      </w:r>
      <w:r w:rsidRPr="0098793C">
        <w:rPr>
          <w:rFonts w:ascii="Calibri" w:hAnsi="Calibri" w:cs="Calibri"/>
          <w:sz w:val="22"/>
          <w:szCs w:val="22"/>
          <w:lang w:val="en-US"/>
        </w:rPr>
        <w:t>Smart</w:t>
      </w:r>
      <w:r w:rsidRPr="003272EA">
        <w:rPr>
          <w:rFonts w:ascii="Calibri" w:hAnsi="Calibri" w:cs="Calibri"/>
          <w:sz w:val="22"/>
          <w:szCs w:val="22"/>
        </w:rPr>
        <w:t xml:space="preserve"> </w:t>
      </w:r>
      <w:r w:rsidRPr="0098793C">
        <w:rPr>
          <w:rFonts w:ascii="Calibri" w:hAnsi="Calibri" w:cs="Calibri"/>
          <w:sz w:val="22"/>
          <w:szCs w:val="22"/>
          <w:lang w:val="en-US"/>
        </w:rPr>
        <w:t>Readiness</w:t>
      </w:r>
      <w:r w:rsidRPr="003272EA">
        <w:rPr>
          <w:rFonts w:ascii="Calibri" w:hAnsi="Calibri" w:cs="Calibri"/>
          <w:sz w:val="22"/>
          <w:szCs w:val="22"/>
        </w:rPr>
        <w:t xml:space="preserve">, </w:t>
      </w:r>
      <w:r w:rsidRPr="0098793C">
        <w:rPr>
          <w:rFonts w:ascii="Calibri" w:hAnsi="Calibri" w:cs="Calibri"/>
          <w:sz w:val="22"/>
          <w:szCs w:val="22"/>
          <w:lang w:val="en-US"/>
        </w:rPr>
        <w:t>Gigabit</w:t>
      </w:r>
      <w:r w:rsidRPr="003272EA">
        <w:rPr>
          <w:rFonts w:ascii="Calibri" w:hAnsi="Calibri" w:cs="Calibri"/>
          <w:sz w:val="22"/>
          <w:szCs w:val="22"/>
        </w:rPr>
        <w:t xml:space="preserve"> </w:t>
      </w:r>
      <w:r w:rsidRPr="0098793C">
        <w:rPr>
          <w:rFonts w:ascii="Calibri" w:hAnsi="Calibri" w:cs="Calibri"/>
          <w:sz w:val="22"/>
          <w:szCs w:val="22"/>
          <w:lang w:val="en-US"/>
        </w:rPr>
        <w:t>Voucher</w:t>
      </w:r>
      <w:r w:rsidRPr="003272EA">
        <w:rPr>
          <w:rFonts w:ascii="Calibri" w:hAnsi="Calibri" w:cs="Calibri"/>
          <w:sz w:val="22"/>
          <w:szCs w:val="22"/>
        </w:rPr>
        <w:t xml:space="preserve">), όσο και λόγω των εμπορικών πλάνων των παρόχων υπηρεσίας, τα οποία επικεντρώνονται στη μετάβαση της βάσης στις υπηρεσίες </w:t>
      </w:r>
      <w:r w:rsidRPr="0098793C">
        <w:rPr>
          <w:rFonts w:ascii="Calibri" w:hAnsi="Calibri" w:cs="Calibri"/>
          <w:sz w:val="22"/>
          <w:szCs w:val="22"/>
          <w:lang w:val="en-US"/>
        </w:rPr>
        <w:t>FTTH</w:t>
      </w:r>
      <w:r w:rsidRPr="003272EA">
        <w:rPr>
          <w:rFonts w:ascii="Calibri" w:hAnsi="Calibri" w:cs="Calibri"/>
          <w:sz w:val="22"/>
          <w:szCs w:val="22"/>
        </w:rPr>
        <w:t xml:space="preserve"> (προκειμένου και να επωφεληθούν των εκπτώσεων που παρέχονται από τους Παρόχους Πρόσβασης). Οι εν λόγω αλλαγές αναμένεται να έχουν σημαντικό αντίκτυπο και στον επενδυτικό κίνδυνο που θα αντιμετωπίζει ο αποδοτικός πάροχος πρόσβασης. </w:t>
      </w:r>
      <w:r w:rsidRPr="004A46B6">
        <w:rPr>
          <w:rFonts w:ascii="Calibri" w:hAnsi="Calibri" w:cs="Calibri"/>
          <w:sz w:val="22"/>
          <w:szCs w:val="22"/>
        </w:rPr>
        <w:t xml:space="preserve">Ως εκ τούτου, ο συμμετέχων προτείνει την αναθεώρηση της ανάγκης και του ποσοστού του ασφαλίστρου κινδύνου να λάβει χώρα μαζί με την επικαιροποίηση του </w:t>
      </w:r>
      <w:r w:rsidRPr="0098793C">
        <w:rPr>
          <w:rFonts w:ascii="Calibri" w:hAnsi="Calibri" w:cs="Calibri"/>
          <w:sz w:val="22"/>
          <w:szCs w:val="22"/>
          <w:lang w:val="en-US"/>
        </w:rPr>
        <w:t>WACC</w:t>
      </w:r>
      <w:r w:rsidRPr="004A46B6">
        <w:rPr>
          <w:rFonts w:ascii="Calibri" w:hAnsi="Calibri" w:cs="Calibri"/>
          <w:sz w:val="22"/>
          <w:szCs w:val="22"/>
        </w:rPr>
        <w:t xml:space="preserve"> για το 2026, έτος κατά το οποίο θα γίνει και η επανεξέταση της υποχρέωσης κοστοστρέφειας για τις υπηρεσίες </w:t>
      </w:r>
      <w:r w:rsidRPr="0098793C">
        <w:rPr>
          <w:rFonts w:ascii="Calibri" w:hAnsi="Calibri" w:cs="Calibri"/>
          <w:sz w:val="22"/>
          <w:szCs w:val="22"/>
          <w:lang w:val="en-US"/>
        </w:rPr>
        <w:t>FTTH</w:t>
      </w:r>
      <w:r w:rsidRPr="004A46B6">
        <w:rPr>
          <w:rFonts w:ascii="Calibri" w:hAnsi="Calibri" w:cs="Calibri"/>
          <w:sz w:val="22"/>
          <w:szCs w:val="22"/>
        </w:rPr>
        <w:t xml:space="preserve"> βάσει της απόφασης για την ανάλυση αγοράς χονδρικής τοπικής πρόσβασης</w:t>
      </w:r>
      <w:r>
        <w:rPr>
          <w:rFonts w:ascii="Calibri" w:hAnsi="Calibri" w:cs="Calibri"/>
          <w:sz w:val="22"/>
          <w:szCs w:val="22"/>
        </w:rPr>
        <w:t>.</w:t>
      </w:r>
    </w:p>
    <w:p w14:paraId="2B7B463E" w14:textId="77777777" w:rsidR="00241727" w:rsidRDefault="00241727" w:rsidP="00241727">
      <w:pPr>
        <w:pStyle w:val="Default"/>
        <w:jc w:val="both"/>
        <w:rPr>
          <w:rFonts w:ascii="Calibri" w:hAnsi="Calibri" w:cs="Calibri"/>
          <w:sz w:val="22"/>
          <w:szCs w:val="22"/>
        </w:rPr>
      </w:pPr>
    </w:p>
    <w:p w14:paraId="33428E9E" w14:textId="77777777" w:rsidR="00241727" w:rsidRPr="002E7FEA" w:rsidRDefault="00241727" w:rsidP="00241727">
      <w:pPr>
        <w:pStyle w:val="Default"/>
        <w:jc w:val="both"/>
        <w:rPr>
          <w:rFonts w:ascii="Calibri" w:hAnsi="Calibri" w:cs="Calibri"/>
          <w:b/>
          <w:color w:val="1F4E79" w:themeColor="accent1" w:themeShade="80"/>
          <w:sz w:val="22"/>
          <w:szCs w:val="22"/>
          <w:u w:val="single"/>
        </w:rPr>
      </w:pPr>
      <w:r>
        <w:rPr>
          <w:rFonts w:ascii="Calibri" w:hAnsi="Calibri" w:cs="Calibri"/>
          <w:b/>
          <w:color w:val="1F4E79" w:themeColor="accent1" w:themeShade="80"/>
          <w:sz w:val="22"/>
          <w:szCs w:val="22"/>
          <w:u w:val="single"/>
        </w:rPr>
        <w:t xml:space="preserve">Ι.1 </w:t>
      </w:r>
      <w:r w:rsidRPr="002E7FEA">
        <w:rPr>
          <w:rFonts w:ascii="Calibri" w:hAnsi="Calibri" w:cs="Calibri"/>
          <w:b/>
          <w:color w:val="1F4E79" w:themeColor="accent1" w:themeShade="80"/>
          <w:sz w:val="22"/>
          <w:szCs w:val="22"/>
          <w:u w:val="single"/>
        </w:rPr>
        <w:t>ΘΕΣΗ ΕΕΤΤ</w:t>
      </w:r>
    </w:p>
    <w:p w14:paraId="1B6611ED" w14:textId="77777777" w:rsidR="00241727" w:rsidRPr="002E7FEA" w:rsidRDefault="00241727" w:rsidP="00241727">
      <w:pPr>
        <w:pStyle w:val="Default"/>
        <w:jc w:val="both"/>
        <w:rPr>
          <w:rFonts w:ascii="Calibri" w:hAnsi="Calibri" w:cs="Calibri"/>
          <w:color w:val="1F4E79" w:themeColor="accent1" w:themeShade="80"/>
          <w:sz w:val="22"/>
          <w:szCs w:val="22"/>
          <w:highlight w:val="yellow"/>
        </w:rPr>
      </w:pPr>
    </w:p>
    <w:p w14:paraId="35CA725C" w14:textId="77777777" w:rsidR="00241727" w:rsidRDefault="00241727" w:rsidP="00241727">
      <w:pPr>
        <w:pStyle w:val="Default"/>
        <w:jc w:val="both"/>
        <w:rPr>
          <w:rFonts w:ascii="Calibri" w:hAnsi="Calibri" w:cs="Calibri"/>
          <w:color w:val="1F4E79" w:themeColor="accent1" w:themeShade="80"/>
          <w:sz w:val="22"/>
          <w:szCs w:val="22"/>
        </w:rPr>
      </w:pPr>
      <w:r>
        <w:rPr>
          <w:rFonts w:ascii="Calibri" w:hAnsi="Calibri" w:cs="Calibri"/>
          <w:color w:val="1F4E79" w:themeColor="accent1" w:themeShade="80"/>
          <w:sz w:val="22"/>
          <w:szCs w:val="22"/>
        </w:rPr>
        <w:t>Λαμβάνοντας</w:t>
      </w:r>
      <w:r w:rsidRPr="681F68F5">
        <w:rPr>
          <w:rFonts w:ascii="Calibri" w:hAnsi="Calibri" w:cs="Calibri"/>
          <w:color w:val="1F4E79" w:themeColor="accent1" w:themeShade="80"/>
          <w:sz w:val="22"/>
          <w:szCs w:val="22"/>
        </w:rPr>
        <w:t xml:space="preserve"> υπόψη </w:t>
      </w:r>
      <w:r>
        <w:rPr>
          <w:rFonts w:ascii="Calibri" w:hAnsi="Calibri" w:cs="Calibri"/>
          <w:color w:val="1F4E79" w:themeColor="accent1" w:themeShade="80"/>
          <w:sz w:val="22"/>
          <w:szCs w:val="22"/>
        </w:rPr>
        <w:t xml:space="preserve">τα σχόλια και </w:t>
      </w:r>
      <w:r w:rsidRPr="681F68F5">
        <w:rPr>
          <w:rFonts w:ascii="Calibri" w:hAnsi="Calibri" w:cs="Calibri"/>
          <w:color w:val="1F4E79" w:themeColor="accent1" w:themeShade="80"/>
          <w:sz w:val="22"/>
          <w:szCs w:val="22"/>
        </w:rPr>
        <w:t>τα στοιχεία που παραθέ</w:t>
      </w:r>
      <w:r>
        <w:rPr>
          <w:rFonts w:ascii="Calibri" w:hAnsi="Calibri" w:cs="Calibri"/>
          <w:color w:val="1F4E79" w:themeColor="accent1" w:themeShade="80"/>
          <w:sz w:val="22"/>
          <w:szCs w:val="22"/>
        </w:rPr>
        <w:t>σαν οι συμμετέχοντες σχετικά</w:t>
      </w:r>
      <w:r w:rsidRPr="681F68F5">
        <w:rPr>
          <w:rFonts w:ascii="Calibri" w:hAnsi="Calibri" w:cs="Calibri"/>
          <w:color w:val="1F4E79" w:themeColor="accent1" w:themeShade="80"/>
          <w:sz w:val="22"/>
          <w:szCs w:val="22"/>
        </w:rPr>
        <w:t xml:space="preserve"> με το ασφάλιστρο κινδύνου σε επιπλέον χώρες</w:t>
      </w:r>
      <w:r>
        <w:rPr>
          <w:rFonts w:ascii="Calibri" w:hAnsi="Calibri" w:cs="Calibri"/>
          <w:color w:val="1F4E79" w:themeColor="accent1" w:themeShade="80"/>
          <w:sz w:val="22"/>
          <w:szCs w:val="22"/>
        </w:rPr>
        <w:t xml:space="preserve">, η ΕΕΤΤ θα συμπεριλάβει στον υπολογισμό για το </w:t>
      </w:r>
      <w:r>
        <w:rPr>
          <w:rFonts w:ascii="Calibri" w:hAnsi="Calibri" w:cs="Calibri"/>
          <w:color w:val="1F4E79" w:themeColor="accent1" w:themeShade="80"/>
          <w:sz w:val="22"/>
          <w:szCs w:val="22"/>
          <w:lang w:val="en-US"/>
        </w:rPr>
        <w:t>benchmarking</w:t>
      </w:r>
      <w:r w:rsidRPr="00C17416">
        <w:rPr>
          <w:rFonts w:ascii="Calibri" w:hAnsi="Calibri" w:cs="Calibri"/>
          <w:color w:val="1F4E79" w:themeColor="accent1" w:themeShade="80"/>
          <w:sz w:val="22"/>
          <w:szCs w:val="22"/>
        </w:rPr>
        <w:t xml:space="preserve"> </w:t>
      </w:r>
      <w:r>
        <w:rPr>
          <w:rFonts w:ascii="Calibri" w:hAnsi="Calibri" w:cs="Calibri"/>
          <w:color w:val="1F4E79" w:themeColor="accent1" w:themeShade="80"/>
          <w:sz w:val="22"/>
          <w:szCs w:val="22"/>
        </w:rPr>
        <w:t xml:space="preserve">τα ποσοστά ασφάλιστρου κινδύνου του συνόλου των χωρών που περιλαμβάνονται και στη νεότερη συγκεντρωτική αναφορά του </w:t>
      </w:r>
      <w:r>
        <w:rPr>
          <w:rFonts w:ascii="Calibri" w:hAnsi="Calibri" w:cs="Calibri"/>
          <w:color w:val="1F4E79" w:themeColor="accent1" w:themeShade="80"/>
          <w:sz w:val="22"/>
          <w:szCs w:val="22"/>
          <w:lang w:val="en-US"/>
        </w:rPr>
        <w:t>BEREC</w:t>
      </w:r>
      <w:r>
        <w:rPr>
          <w:rFonts w:ascii="Calibri" w:hAnsi="Calibri" w:cs="Calibri"/>
          <w:color w:val="1F4E79" w:themeColor="accent1" w:themeShade="80"/>
          <w:sz w:val="22"/>
          <w:szCs w:val="22"/>
        </w:rPr>
        <w:t xml:space="preserve">, πλέον </w:t>
      </w:r>
      <w:r>
        <w:rPr>
          <w:rFonts w:ascii="Calibri" w:hAnsi="Calibri" w:cs="Calibri"/>
          <w:color w:val="1F4E79" w:themeColor="accent1" w:themeShade="80"/>
          <w:sz w:val="22"/>
          <w:szCs w:val="22"/>
          <w:lang w:eastAsia="ja-JP"/>
        </w:rPr>
        <w:t xml:space="preserve">των χωρών που έχουν υπολογίσει αντίστοιχα ποσοστά για τις υπηρεσίες </w:t>
      </w:r>
      <w:r>
        <w:rPr>
          <w:rFonts w:ascii="Calibri" w:hAnsi="Calibri" w:cs="Calibri"/>
          <w:color w:val="1F4E79" w:themeColor="accent1" w:themeShade="80"/>
          <w:sz w:val="22"/>
          <w:szCs w:val="22"/>
          <w:lang w:val="en-US" w:eastAsia="ja-JP"/>
        </w:rPr>
        <w:t>PIA</w:t>
      </w:r>
      <w:r w:rsidRPr="00C17416">
        <w:rPr>
          <w:rFonts w:ascii="Calibri" w:hAnsi="Calibri" w:cs="Calibri"/>
          <w:color w:val="1F4E79" w:themeColor="accent1" w:themeShade="80"/>
          <w:sz w:val="22"/>
          <w:szCs w:val="22"/>
          <w:lang w:eastAsia="ja-JP"/>
        </w:rPr>
        <w:t xml:space="preserve"> (</w:t>
      </w:r>
      <w:r>
        <w:rPr>
          <w:rFonts w:ascii="Calibri" w:hAnsi="Calibri" w:cs="Calibri"/>
          <w:color w:val="1F4E79" w:themeColor="accent1" w:themeShade="80"/>
          <w:sz w:val="22"/>
          <w:szCs w:val="22"/>
          <w:lang w:eastAsia="ja-JP"/>
        </w:rPr>
        <w:t>όπως Βουλγαρία και Γερμανία).</w:t>
      </w:r>
    </w:p>
    <w:p w14:paraId="32921548" w14:textId="77777777" w:rsidR="00241727" w:rsidRDefault="00241727" w:rsidP="00241727">
      <w:pPr>
        <w:pStyle w:val="Default"/>
        <w:jc w:val="both"/>
        <w:rPr>
          <w:rFonts w:ascii="Calibri" w:hAnsi="Calibri" w:cs="Calibri"/>
          <w:color w:val="1F4E79" w:themeColor="accent1" w:themeShade="80"/>
          <w:sz w:val="22"/>
          <w:szCs w:val="22"/>
        </w:rPr>
      </w:pPr>
      <w:r w:rsidRPr="681F68F5">
        <w:rPr>
          <w:rFonts w:ascii="Calibri" w:hAnsi="Calibri" w:cs="Calibri"/>
          <w:color w:val="1F4E79" w:themeColor="accent1" w:themeShade="80"/>
          <w:sz w:val="22"/>
          <w:szCs w:val="22"/>
        </w:rPr>
        <w:t xml:space="preserve">Η ΕΕΤΤ δεν θεωρεί εύλογη την πρόταση για ασφάλιστρο κινδύνου 0% στην περίπτωση της Ελλάδας για τους λόγους που αναφέρονται στο κείμενο της Δ.Δ., δεδομένης και της πρόσφατης έναρξης των επενδύσεων σε FTTH δίκτυα από τους παρόχους και της σχετικά μικρής ακόμα διείσδυσης ζήτησης των υπηρεσιών </w:t>
      </w:r>
      <w:r w:rsidRPr="681F68F5">
        <w:rPr>
          <w:rFonts w:ascii="Calibri" w:hAnsi="Calibri" w:cs="Calibri"/>
          <w:color w:val="1F4E79" w:themeColor="accent1" w:themeShade="80"/>
          <w:sz w:val="22"/>
          <w:szCs w:val="22"/>
          <w:lang w:val="en-US"/>
        </w:rPr>
        <w:t>FTTH</w:t>
      </w:r>
      <w:r w:rsidRPr="681F68F5">
        <w:rPr>
          <w:rFonts w:ascii="Calibri" w:hAnsi="Calibri" w:cs="Calibri"/>
          <w:color w:val="1F4E79" w:themeColor="accent1" w:themeShade="80"/>
          <w:sz w:val="22"/>
          <w:szCs w:val="22"/>
        </w:rPr>
        <w:t>.</w:t>
      </w:r>
    </w:p>
    <w:p w14:paraId="2947272D" w14:textId="77777777" w:rsidR="00241727" w:rsidRDefault="00241727" w:rsidP="00241727">
      <w:pPr>
        <w:pStyle w:val="Default"/>
        <w:jc w:val="both"/>
        <w:rPr>
          <w:rFonts w:ascii="Calibri" w:hAnsi="Calibri" w:cs="Calibri"/>
          <w:color w:val="1F4E79" w:themeColor="accent1" w:themeShade="80"/>
          <w:sz w:val="22"/>
          <w:szCs w:val="22"/>
        </w:rPr>
      </w:pPr>
    </w:p>
    <w:p w14:paraId="29B6AFC8" w14:textId="77777777" w:rsidR="00241727" w:rsidRDefault="00241727" w:rsidP="00241727">
      <w:pPr>
        <w:pStyle w:val="Default"/>
        <w:jc w:val="both"/>
        <w:rPr>
          <w:rFonts w:ascii="Calibri" w:hAnsi="Calibri" w:cs="Calibri"/>
          <w:color w:val="1F4E79" w:themeColor="accent1" w:themeShade="80"/>
          <w:sz w:val="22"/>
          <w:szCs w:val="22"/>
        </w:rPr>
      </w:pPr>
      <w:r>
        <w:rPr>
          <w:rFonts w:ascii="Calibri" w:hAnsi="Calibri" w:cs="Calibri"/>
          <w:color w:val="1F4E79" w:themeColor="accent1" w:themeShade="80"/>
          <w:sz w:val="22"/>
          <w:szCs w:val="22"/>
        </w:rPr>
        <w:t xml:space="preserve">Η ΕΕΤΤ σκοπεύει να προχωρήσει σε επανεξέταση του </w:t>
      </w:r>
      <w:r>
        <w:rPr>
          <w:rFonts w:ascii="Calibri" w:hAnsi="Calibri" w:cs="Calibri"/>
          <w:color w:val="1F4E79" w:themeColor="accent1" w:themeShade="80"/>
          <w:sz w:val="22"/>
          <w:szCs w:val="22"/>
          <w:lang w:val="en-US"/>
        </w:rPr>
        <w:t>WACC</w:t>
      </w:r>
      <w:r w:rsidRPr="00775CB5">
        <w:rPr>
          <w:rFonts w:ascii="Calibri" w:hAnsi="Calibri" w:cs="Calibri"/>
          <w:color w:val="1F4E79" w:themeColor="accent1" w:themeShade="80"/>
          <w:sz w:val="22"/>
          <w:szCs w:val="22"/>
        </w:rPr>
        <w:t xml:space="preserve"> </w:t>
      </w:r>
      <w:r>
        <w:rPr>
          <w:rFonts w:ascii="Calibri" w:hAnsi="Calibri" w:cs="Calibri"/>
          <w:color w:val="1F4E79" w:themeColor="accent1" w:themeShade="80"/>
          <w:sz w:val="22"/>
          <w:szCs w:val="22"/>
        </w:rPr>
        <w:t>και των σχετικών παραμέτρων κατά την επόμενη επικαιροποίηση του μοντέλου.</w:t>
      </w:r>
    </w:p>
    <w:p w14:paraId="60825B9A" w14:textId="77777777" w:rsidR="00241727" w:rsidRPr="00A97057" w:rsidRDefault="00241727" w:rsidP="00241727">
      <w:pPr>
        <w:pStyle w:val="Default"/>
        <w:jc w:val="both"/>
        <w:rPr>
          <w:rFonts w:ascii="Calibri" w:hAnsi="Calibri" w:cs="Calibri"/>
          <w:color w:val="1F4E79" w:themeColor="accent1" w:themeShade="80"/>
          <w:sz w:val="22"/>
          <w:szCs w:val="22"/>
        </w:rPr>
      </w:pPr>
    </w:p>
    <w:p w14:paraId="04011BE2" w14:textId="77777777" w:rsidR="00241727" w:rsidRDefault="00241727" w:rsidP="00241727">
      <w:pPr>
        <w:pStyle w:val="Default"/>
        <w:jc w:val="both"/>
        <w:rPr>
          <w:rFonts w:ascii="Calibri" w:hAnsi="Calibri" w:cs="Calibri"/>
          <w:color w:val="1F4E79" w:themeColor="accent1" w:themeShade="80"/>
          <w:sz w:val="22"/>
          <w:szCs w:val="22"/>
        </w:rPr>
      </w:pPr>
      <w:r w:rsidRPr="002E7FEA">
        <w:rPr>
          <w:rFonts w:ascii="Calibri" w:hAnsi="Calibri" w:cs="Calibri"/>
          <w:color w:val="1F4E79" w:themeColor="accent1" w:themeShade="80"/>
          <w:sz w:val="22"/>
          <w:szCs w:val="22"/>
        </w:rPr>
        <w:t>Σχετικά με τη προσθήκη της Ουγγαρίας έναντι της Κροατίας στον πίνακα, αυτή έγινε εκ παραδρομής και θα διορθωθεί στο τελικό κείμενο των αρχών.</w:t>
      </w:r>
    </w:p>
    <w:p w14:paraId="39976706" w14:textId="77777777" w:rsidR="00241727" w:rsidRDefault="00241727" w:rsidP="00241727">
      <w:pPr>
        <w:pStyle w:val="Default"/>
        <w:jc w:val="both"/>
        <w:rPr>
          <w:rFonts w:ascii="Calibri" w:hAnsi="Calibri" w:cs="Calibri"/>
          <w:color w:val="1F4E79" w:themeColor="accent1" w:themeShade="80"/>
          <w:sz w:val="22"/>
          <w:szCs w:val="22"/>
        </w:rPr>
      </w:pPr>
    </w:p>
    <w:p w14:paraId="00581452" w14:textId="77777777" w:rsidR="00241727" w:rsidRDefault="00241727" w:rsidP="00241727">
      <w:pPr>
        <w:pStyle w:val="Default"/>
        <w:jc w:val="both"/>
        <w:rPr>
          <w:rFonts w:ascii="Calibri" w:hAnsi="Calibri" w:cs="Calibri"/>
          <w:color w:val="1F4E79" w:themeColor="accent1" w:themeShade="80"/>
          <w:sz w:val="22"/>
          <w:szCs w:val="22"/>
        </w:rPr>
      </w:pPr>
      <w:r w:rsidRPr="681F68F5">
        <w:rPr>
          <w:rFonts w:ascii="Calibri" w:hAnsi="Calibri" w:cs="Calibri"/>
          <w:color w:val="1F4E79" w:themeColor="accent1" w:themeShade="80"/>
          <w:sz w:val="22"/>
          <w:szCs w:val="22"/>
        </w:rPr>
        <w:lastRenderedPageBreak/>
        <w:t xml:space="preserve">Τέλος, αναφορικά με το σχόλιο του </w:t>
      </w:r>
      <w:r>
        <w:rPr>
          <w:rFonts w:ascii="Calibri" w:hAnsi="Calibri" w:cs="Calibri"/>
          <w:color w:val="1F4E79" w:themeColor="accent1" w:themeShade="80"/>
          <w:sz w:val="22"/>
          <w:szCs w:val="22"/>
        </w:rPr>
        <w:t xml:space="preserve">δεύτερου </w:t>
      </w:r>
      <w:r w:rsidRPr="681F68F5">
        <w:rPr>
          <w:rFonts w:ascii="Calibri" w:hAnsi="Calibri" w:cs="Calibri"/>
          <w:color w:val="1F4E79" w:themeColor="accent1" w:themeShade="80"/>
          <w:sz w:val="22"/>
          <w:szCs w:val="22"/>
        </w:rPr>
        <w:t xml:space="preserve">συμμετέχοντα για τη μη ύπαρξη αβεβαιότητας η ΕΕΤΤ παρατηρεί ότι τα σχόλια συμμετεχόντων που αμφισβητούν την αξιοπιστία των επενδυτικών σχεδίων και τις προοπτικές αύξησης της ζήτησης </w:t>
      </w:r>
      <w:r w:rsidRPr="681F68F5">
        <w:rPr>
          <w:rFonts w:ascii="Calibri" w:hAnsi="Calibri" w:cs="Calibri"/>
          <w:color w:val="1F4E79" w:themeColor="accent1" w:themeShade="80"/>
          <w:sz w:val="22"/>
          <w:szCs w:val="22"/>
          <w:lang w:val="en-US"/>
        </w:rPr>
        <w:t>FTTH</w:t>
      </w:r>
      <w:r w:rsidRPr="681F68F5">
        <w:rPr>
          <w:rFonts w:ascii="Calibri" w:hAnsi="Calibri" w:cs="Calibri"/>
          <w:color w:val="1F4E79" w:themeColor="accent1" w:themeShade="80"/>
          <w:sz w:val="22"/>
          <w:szCs w:val="22"/>
        </w:rPr>
        <w:t xml:space="preserve"> (δεδομένου του μεγάλου ποσοστού των υπηρεσιών χαλκού για την επόμενη 3ετία) υποδηλώνουν ακριβώς την ύπαρξη αβεβαιότητας και δικαιολογούν ένα μη μηδενικό ασφάλιστρο κινδύνου. </w:t>
      </w:r>
    </w:p>
    <w:p w14:paraId="4E1037AC" w14:textId="77777777" w:rsidR="00241727" w:rsidRPr="007769C2" w:rsidRDefault="00241727" w:rsidP="00241727">
      <w:pPr>
        <w:pStyle w:val="Default"/>
        <w:jc w:val="both"/>
        <w:rPr>
          <w:rFonts w:ascii="Calibri" w:hAnsi="Calibri" w:cs="Calibri"/>
          <w:color w:val="1F4E79" w:themeColor="accent1" w:themeShade="80"/>
          <w:sz w:val="22"/>
          <w:szCs w:val="22"/>
        </w:rPr>
      </w:pPr>
    </w:p>
    <w:p w14:paraId="5F34AFEE" w14:textId="77777777" w:rsidR="00241727" w:rsidRPr="0030658C" w:rsidRDefault="00241727" w:rsidP="00241727">
      <w:pPr>
        <w:autoSpaceDE w:val="0"/>
        <w:autoSpaceDN w:val="0"/>
        <w:adjustRightInd w:val="0"/>
        <w:jc w:val="both"/>
        <w:rPr>
          <w:rFonts w:ascii="Calibri" w:hAnsi="Calibri" w:cs="Calibri"/>
          <w:b/>
          <w:color w:val="000000"/>
          <w:sz w:val="22"/>
          <w:szCs w:val="22"/>
        </w:rPr>
      </w:pPr>
      <w:r w:rsidRPr="0030658C">
        <w:rPr>
          <w:rFonts w:ascii="Calibri" w:hAnsi="Calibri" w:cs="Calibri"/>
          <w:b/>
          <w:color w:val="000000"/>
          <w:sz w:val="22"/>
          <w:szCs w:val="22"/>
        </w:rPr>
        <w:t xml:space="preserve">Σημείο </w:t>
      </w:r>
      <w:r>
        <w:rPr>
          <w:rFonts w:ascii="Calibri" w:hAnsi="Calibri" w:cs="Calibri"/>
          <w:b/>
          <w:color w:val="000000"/>
          <w:sz w:val="22"/>
          <w:szCs w:val="22"/>
        </w:rPr>
        <w:t>Ι</w:t>
      </w:r>
      <w:r w:rsidRPr="0030658C">
        <w:rPr>
          <w:rFonts w:ascii="Calibri" w:hAnsi="Calibri" w:cs="Calibri"/>
          <w:b/>
          <w:color w:val="000000"/>
          <w:sz w:val="22"/>
          <w:szCs w:val="22"/>
        </w:rPr>
        <w:t>.</w:t>
      </w:r>
      <w:r>
        <w:rPr>
          <w:rFonts w:ascii="Calibri" w:hAnsi="Calibri" w:cs="Calibri"/>
          <w:b/>
          <w:color w:val="000000"/>
          <w:sz w:val="22"/>
          <w:szCs w:val="22"/>
        </w:rPr>
        <w:t>2</w:t>
      </w:r>
    </w:p>
    <w:p w14:paraId="034E1BA6" w14:textId="77777777" w:rsidR="00241727" w:rsidRPr="004A46B6" w:rsidRDefault="00241727" w:rsidP="00241727">
      <w:pPr>
        <w:pStyle w:val="Default"/>
        <w:jc w:val="both"/>
        <w:rPr>
          <w:rFonts w:ascii="Calibri" w:hAnsi="Calibri" w:cs="Calibri"/>
          <w:sz w:val="22"/>
          <w:szCs w:val="22"/>
        </w:rPr>
      </w:pPr>
    </w:p>
    <w:p w14:paraId="66876F24" w14:textId="1753BAC2" w:rsidR="00241727" w:rsidRDefault="00241727" w:rsidP="00241727">
      <w:pPr>
        <w:pStyle w:val="Default"/>
        <w:jc w:val="both"/>
        <w:rPr>
          <w:rFonts w:ascii="Calibri" w:hAnsi="Calibri" w:cs="Calibri"/>
          <w:sz w:val="22"/>
          <w:szCs w:val="22"/>
        </w:rPr>
      </w:pPr>
      <w:r w:rsidRPr="00B077BD">
        <w:rPr>
          <w:rFonts w:ascii="Calibri" w:hAnsi="Calibri" w:cs="Calibri"/>
          <w:sz w:val="22"/>
          <w:szCs w:val="22"/>
        </w:rPr>
        <w:t xml:space="preserve">Ένας συμμετέχων </w:t>
      </w:r>
      <w:r>
        <w:rPr>
          <w:rFonts w:ascii="Calibri" w:hAnsi="Calibri" w:cs="Calibri"/>
          <w:sz w:val="22"/>
          <w:szCs w:val="22"/>
        </w:rPr>
        <w:t xml:space="preserve">συμφωνεί με την εισαγωγή </w:t>
      </w:r>
      <w:r w:rsidRPr="00B077BD">
        <w:rPr>
          <w:rFonts w:ascii="Calibri" w:hAnsi="Calibri" w:cs="Calibri"/>
          <w:sz w:val="22"/>
          <w:szCs w:val="22"/>
        </w:rPr>
        <w:t xml:space="preserve"> ενός ασφαλίστρου κινδύνου από 1,2% έως 2%</w:t>
      </w:r>
      <w:r>
        <w:rPr>
          <w:rFonts w:ascii="Calibri" w:hAnsi="Calibri" w:cs="Calibri"/>
          <w:sz w:val="22"/>
          <w:szCs w:val="22"/>
        </w:rPr>
        <w:t xml:space="preserve"> ως</w:t>
      </w:r>
      <w:r w:rsidRPr="00B077BD">
        <w:rPr>
          <w:rFonts w:ascii="Calibri" w:hAnsi="Calibri" w:cs="Calibri"/>
          <w:sz w:val="22"/>
          <w:szCs w:val="22"/>
        </w:rPr>
        <w:t xml:space="preserve"> απαραίτητη</w:t>
      </w:r>
      <w:r>
        <w:rPr>
          <w:rFonts w:ascii="Calibri" w:hAnsi="Calibri" w:cs="Calibri"/>
          <w:sz w:val="22"/>
          <w:szCs w:val="22"/>
        </w:rPr>
        <w:t>, καθώς ο</w:t>
      </w:r>
      <w:r w:rsidRPr="00B077BD">
        <w:rPr>
          <w:rFonts w:ascii="Calibri" w:hAnsi="Calibri" w:cs="Calibri"/>
          <w:sz w:val="22"/>
          <w:szCs w:val="22"/>
        </w:rPr>
        <w:t xml:space="preserve">ι επενδύσεις για ανάπτυξη δικτύων </w:t>
      </w:r>
      <w:r w:rsidRPr="00B077BD">
        <w:rPr>
          <w:rFonts w:ascii="Calibri" w:hAnsi="Calibri" w:cs="Calibri"/>
          <w:sz w:val="22"/>
          <w:szCs w:val="22"/>
          <w:lang w:val="en-US"/>
        </w:rPr>
        <w:t>VHCN</w:t>
      </w:r>
      <w:r w:rsidRPr="00B077BD">
        <w:rPr>
          <w:rFonts w:ascii="Calibri" w:hAnsi="Calibri" w:cs="Calibri"/>
          <w:sz w:val="22"/>
          <w:szCs w:val="22"/>
        </w:rPr>
        <w:t xml:space="preserve"> είναι σε </w:t>
      </w:r>
      <w:r>
        <w:rPr>
          <w:rFonts w:ascii="Calibri" w:hAnsi="Calibri" w:cs="Calibri"/>
          <w:sz w:val="22"/>
          <w:szCs w:val="22"/>
        </w:rPr>
        <w:t xml:space="preserve">πλήρη </w:t>
      </w:r>
      <w:r w:rsidRPr="00B077BD">
        <w:rPr>
          <w:rFonts w:ascii="Calibri" w:hAnsi="Calibri" w:cs="Calibri"/>
          <w:sz w:val="22"/>
          <w:szCs w:val="22"/>
        </w:rPr>
        <w:t xml:space="preserve">εξέλιξη με τις σχετικές εργασίες από το σύνολο των Παρόχων </w:t>
      </w:r>
      <w:r>
        <w:rPr>
          <w:rFonts w:ascii="Calibri" w:hAnsi="Calibri" w:cs="Calibri"/>
          <w:sz w:val="22"/>
          <w:szCs w:val="22"/>
        </w:rPr>
        <w:t>και</w:t>
      </w:r>
      <w:r w:rsidRPr="00B077BD">
        <w:rPr>
          <w:rFonts w:ascii="Calibri" w:hAnsi="Calibri" w:cs="Calibri"/>
          <w:sz w:val="22"/>
          <w:szCs w:val="22"/>
        </w:rPr>
        <w:t xml:space="preserve"> απαραίτητη προϋπόθεση για την αύξηση της ζήτησης με χρήση της παραπάνω τεχνολογίας είναι η μετάβαση των συνδρομητών από υπηρεσίες χαλκού. </w:t>
      </w:r>
    </w:p>
    <w:p w14:paraId="74BFAEFD" w14:textId="77777777" w:rsidR="00241727" w:rsidRDefault="00241727" w:rsidP="00241727">
      <w:pPr>
        <w:pStyle w:val="Default"/>
        <w:jc w:val="both"/>
        <w:rPr>
          <w:rFonts w:ascii="Calibri" w:hAnsi="Calibri" w:cs="Calibri"/>
          <w:sz w:val="22"/>
          <w:szCs w:val="22"/>
        </w:rPr>
      </w:pPr>
    </w:p>
    <w:p w14:paraId="78A91ADD" w14:textId="77777777" w:rsidR="00241727" w:rsidRDefault="00241727" w:rsidP="00241727">
      <w:pPr>
        <w:pStyle w:val="Default"/>
        <w:jc w:val="both"/>
        <w:rPr>
          <w:rFonts w:ascii="Calibri" w:hAnsi="Calibri" w:cs="Calibri"/>
          <w:sz w:val="22"/>
          <w:szCs w:val="22"/>
        </w:rPr>
      </w:pPr>
    </w:p>
    <w:p w14:paraId="2DE3DFBC" w14:textId="77777777" w:rsidR="00241727" w:rsidRDefault="00241727" w:rsidP="00241727">
      <w:pPr>
        <w:pStyle w:val="10"/>
        <w:keepLines/>
        <w:numPr>
          <w:ilvl w:val="0"/>
          <w:numId w:val="40"/>
        </w:numPr>
        <w:spacing w:before="240" w:line="259" w:lineRule="auto"/>
        <w:jc w:val="both"/>
        <w:rPr>
          <w:rFonts w:asciiTheme="minorHAnsi" w:hAnsiTheme="minorHAnsi" w:cstheme="minorHAnsi"/>
          <w:sz w:val="22"/>
          <w:szCs w:val="22"/>
        </w:rPr>
      </w:pPr>
      <w:bookmarkStart w:id="21" w:name="_Toc198096238"/>
      <w:r>
        <w:rPr>
          <w:rFonts w:asciiTheme="minorHAnsi" w:hAnsiTheme="minorHAnsi" w:cstheme="minorHAnsi"/>
          <w:sz w:val="22"/>
          <w:szCs w:val="22"/>
        </w:rPr>
        <w:t>Εφάπαξ κόστη</w:t>
      </w:r>
      <w:bookmarkEnd w:id="21"/>
    </w:p>
    <w:p w14:paraId="1A0B07A4" w14:textId="77777777" w:rsidR="00241727" w:rsidRDefault="00241727" w:rsidP="00241727">
      <w:pPr>
        <w:pStyle w:val="Default"/>
        <w:jc w:val="both"/>
        <w:rPr>
          <w:rFonts w:ascii="Calibri" w:hAnsi="Calibri" w:cs="Calibri"/>
          <w:sz w:val="22"/>
          <w:szCs w:val="22"/>
        </w:rPr>
      </w:pPr>
    </w:p>
    <w:p w14:paraId="3430D7F9" w14:textId="77777777" w:rsidR="00241727" w:rsidRPr="0030658C" w:rsidRDefault="00241727" w:rsidP="00241727">
      <w:pPr>
        <w:autoSpaceDE w:val="0"/>
        <w:autoSpaceDN w:val="0"/>
        <w:adjustRightInd w:val="0"/>
        <w:jc w:val="both"/>
        <w:rPr>
          <w:rFonts w:ascii="Calibri" w:hAnsi="Calibri" w:cs="Calibri"/>
          <w:b/>
          <w:color w:val="000000"/>
          <w:sz w:val="22"/>
          <w:szCs w:val="22"/>
        </w:rPr>
      </w:pPr>
      <w:r w:rsidRPr="0030658C">
        <w:rPr>
          <w:rFonts w:ascii="Calibri" w:hAnsi="Calibri" w:cs="Calibri"/>
          <w:b/>
          <w:color w:val="000000"/>
          <w:sz w:val="22"/>
          <w:szCs w:val="22"/>
        </w:rPr>
        <w:t xml:space="preserve">Σημείο </w:t>
      </w:r>
      <w:r>
        <w:rPr>
          <w:rFonts w:ascii="Calibri" w:hAnsi="Calibri" w:cs="Calibri"/>
          <w:b/>
          <w:color w:val="000000"/>
          <w:sz w:val="22"/>
          <w:szCs w:val="22"/>
        </w:rPr>
        <w:t>ΙΑ</w:t>
      </w:r>
      <w:r w:rsidRPr="0030658C">
        <w:rPr>
          <w:rFonts w:ascii="Calibri" w:hAnsi="Calibri" w:cs="Calibri"/>
          <w:b/>
          <w:color w:val="000000"/>
          <w:sz w:val="22"/>
          <w:szCs w:val="22"/>
        </w:rPr>
        <w:t>.</w:t>
      </w:r>
      <w:r>
        <w:rPr>
          <w:rFonts w:ascii="Calibri" w:hAnsi="Calibri" w:cs="Calibri"/>
          <w:b/>
          <w:color w:val="000000"/>
          <w:sz w:val="22"/>
          <w:szCs w:val="22"/>
        </w:rPr>
        <w:t>1</w:t>
      </w:r>
    </w:p>
    <w:p w14:paraId="50DA4A8A" w14:textId="77777777" w:rsidR="00241727" w:rsidRDefault="00241727" w:rsidP="00241727">
      <w:pPr>
        <w:pStyle w:val="Default"/>
        <w:jc w:val="both"/>
        <w:rPr>
          <w:rFonts w:ascii="Calibri" w:hAnsi="Calibri" w:cs="Calibri"/>
          <w:sz w:val="22"/>
          <w:szCs w:val="22"/>
        </w:rPr>
      </w:pPr>
    </w:p>
    <w:p w14:paraId="616A7D3A" w14:textId="15F842CE" w:rsidR="00241727" w:rsidRDefault="00241727" w:rsidP="00241727">
      <w:pPr>
        <w:pStyle w:val="Default"/>
        <w:jc w:val="both"/>
        <w:rPr>
          <w:rFonts w:ascii="Calibri" w:hAnsi="Calibri" w:cs="Calibri"/>
          <w:sz w:val="22"/>
          <w:szCs w:val="22"/>
        </w:rPr>
      </w:pPr>
      <w:r w:rsidRPr="0085559F">
        <w:rPr>
          <w:rFonts w:ascii="Calibri" w:hAnsi="Calibri" w:cs="Calibri"/>
          <w:sz w:val="22"/>
          <w:szCs w:val="22"/>
        </w:rPr>
        <w:t>Ένας συμμετέχων επισημαίνει ότι κατά τον υπολογισμό των εφάπαξ τελών, η ΕΕΤΤ πρέπει να λάβει υπόψη της και να συνυπολογίσει την εξοικονόμηση κόστους από την δυνατότητα πραγματοποίησης μαζικών τεχνικών εργασιών λόγω της δυνατότητας του τεχνικού να πραγματοποιεί περισσότερες της μιας εργασίες με την ίδια μετάβαση.</w:t>
      </w:r>
    </w:p>
    <w:p w14:paraId="4D5305E4" w14:textId="77777777" w:rsidR="00241727" w:rsidRDefault="00241727" w:rsidP="00241727">
      <w:pPr>
        <w:pStyle w:val="Default"/>
        <w:jc w:val="both"/>
        <w:rPr>
          <w:rFonts w:ascii="Calibri" w:hAnsi="Calibri" w:cs="Calibri"/>
          <w:sz w:val="22"/>
          <w:szCs w:val="22"/>
        </w:rPr>
      </w:pPr>
    </w:p>
    <w:p w14:paraId="0515E448" w14:textId="380DE3F0" w:rsidR="00241727" w:rsidRDefault="00241727" w:rsidP="00241727">
      <w:pPr>
        <w:pStyle w:val="Default"/>
        <w:jc w:val="both"/>
        <w:rPr>
          <w:rFonts w:ascii="Calibri" w:hAnsi="Calibri" w:cs="Calibri"/>
          <w:sz w:val="22"/>
          <w:szCs w:val="22"/>
        </w:rPr>
      </w:pPr>
      <w:r>
        <w:rPr>
          <w:rFonts w:ascii="Calibri" w:hAnsi="Calibri" w:cs="Calibri"/>
          <w:sz w:val="22"/>
          <w:szCs w:val="22"/>
        </w:rPr>
        <w:t>Δύο άλλοι συμμετέχοντες</w:t>
      </w:r>
      <w:r w:rsidRPr="00D924BB">
        <w:rPr>
          <w:rFonts w:ascii="Calibri" w:hAnsi="Calibri" w:cs="Calibri"/>
          <w:sz w:val="22"/>
          <w:szCs w:val="22"/>
        </w:rPr>
        <w:t xml:space="preserve"> </w:t>
      </w:r>
      <w:r>
        <w:rPr>
          <w:rFonts w:ascii="Calibri" w:hAnsi="Calibri" w:cs="Calibri"/>
          <w:sz w:val="22"/>
          <w:szCs w:val="22"/>
        </w:rPr>
        <w:t>συμφωνούν</w:t>
      </w:r>
      <w:r w:rsidRPr="00D924BB">
        <w:rPr>
          <w:rFonts w:ascii="Calibri" w:hAnsi="Calibri" w:cs="Calibri"/>
          <w:sz w:val="22"/>
          <w:szCs w:val="22"/>
        </w:rPr>
        <w:t xml:space="preserve"> με τον υπολογισμό των εφάπαξ τελών με διακριτά τεχνοοικονομικά μοντέλα. Ωστόσο, </w:t>
      </w:r>
      <w:r>
        <w:rPr>
          <w:rFonts w:ascii="Calibri" w:hAnsi="Calibri" w:cs="Calibri"/>
          <w:sz w:val="22"/>
          <w:szCs w:val="22"/>
        </w:rPr>
        <w:t>υπογραμμίζουν και αυτοί τη σημαντικότητα</w:t>
      </w:r>
      <w:r w:rsidRPr="00D924BB">
        <w:rPr>
          <w:rFonts w:ascii="Calibri" w:hAnsi="Calibri" w:cs="Calibri"/>
          <w:sz w:val="22"/>
          <w:szCs w:val="22"/>
        </w:rPr>
        <w:t xml:space="preserve"> </w:t>
      </w:r>
      <w:r>
        <w:rPr>
          <w:rFonts w:ascii="Calibri" w:hAnsi="Calibri" w:cs="Calibri"/>
          <w:sz w:val="22"/>
          <w:szCs w:val="22"/>
        </w:rPr>
        <w:t>καθορισμού</w:t>
      </w:r>
      <w:r w:rsidRPr="00D924BB">
        <w:rPr>
          <w:rFonts w:ascii="Calibri" w:hAnsi="Calibri" w:cs="Calibri"/>
          <w:sz w:val="22"/>
          <w:szCs w:val="22"/>
        </w:rPr>
        <w:t xml:space="preserve"> τελών για μαζικές υλοποιήσεις/μεταβάσεις, ανεξαρτήτως εκκίνησης της επίσημης διαδικασίας παροπλισμού του δικτύου βάσει των οριζόμενων στην απόφαση ανάλυσης αγοράς για τη χονδρική τοπική πρόσβαση, έτσι ώστε ο πάροχος υπηρεσίας να επωφελείται από τις συνέργειες που προκύπτουν για τον πάροχο με ΣΙΑ λόγω της μαζικότητας των αιτημάτων, δεδομένου ότι αποφασίζεται από κοινού ο προγραμματισμός και ρυθμός των αιτημάτων. Τα τέλη αυτά αφορούν ενδεικτικά σε μαζικές αλλαγές ορίου </w:t>
      </w:r>
      <w:proofErr w:type="spellStart"/>
      <w:r w:rsidRPr="00D924BB">
        <w:rPr>
          <w:rFonts w:ascii="Calibri" w:hAnsi="Calibri" w:cs="Calibri"/>
          <w:sz w:val="22"/>
          <w:szCs w:val="22"/>
        </w:rPr>
        <w:t>ΤοΒ</w:t>
      </w:r>
      <w:proofErr w:type="spellEnd"/>
      <w:r w:rsidRPr="00D924BB">
        <w:rPr>
          <w:rFonts w:ascii="Calibri" w:hAnsi="Calibri" w:cs="Calibri"/>
          <w:sz w:val="22"/>
          <w:szCs w:val="22"/>
        </w:rPr>
        <w:t xml:space="preserve"> για τη μαζική μεταφορά πελατών σε άλλο DSLAM/πόρτα εντός του ίδιου ΑΚ, καθώς και στη μετάβαση από υπηρεσίες LLU σε υπηρεσίες VLU.</w:t>
      </w:r>
    </w:p>
    <w:p w14:paraId="33E35993" w14:textId="77777777" w:rsidR="00241727" w:rsidRDefault="00241727" w:rsidP="00241727">
      <w:pPr>
        <w:pStyle w:val="Default"/>
        <w:jc w:val="both"/>
        <w:rPr>
          <w:rFonts w:ascii="Calibri" w:hAnsi="Calibri" w:cs="Calibri"/>
          <w:sz w:val="22"/>
          <w:szCs w:val="22"/>
        </w:rPr>
      </w:pPr>
    </w:p>
    <w:p w14:paraId="33F037D1" w14:textId="77777777" w:rsidR="00241727" w:rsidRPr="000363C1" w:rsidRDefault="00241727" w:rsidP="00241727">
      <w:pPr>
        <w:pStyle w:val="Default"/>
        <w:jc w:val="both"/>
        <w:rPr>
          <w:rFonts w:ascii="Calibri" w:hAnsi="Calibri" w:cs="Calibri"/>
          <w:b/>
          <w:color w:val="1F4E79" w:themeColor="accent1" w:themeShade="80"/>
          <w:sz w:val="22"/>
          <w:szCs w:val="22"/>
          <w:u w:val="single"/>
        </w:rPr>
      </w:pPr>
      <w:r>
        <w:rPr>
          <w:rFonts w:ascii="Calibri" w:hAnsi="Calibri" w:cs="Calibri"/>
          <w:b/>
          <w:color w:val="1F4E79" w:themeColor="accent1" w:themeShade="80"/>
          <w:sz w:val="22"/>
          <w:szCs w:val="22"/>
          <w:u w:val="single"/>
        </w:rPr>
        <w:t xml:space="preserve">ΙΑ.1 </w:t>
      </w:r>
      <w:r w:rsidRPr="000363C1">
        <w:rPr>
          <w:rFonts w:ascii="Calibri" w:hAnsi="Calibri" w:cs="Calibri"/>
          <w:b/>
          <w:color w:val="1F4E79" w:themeColor="accent1" w:themeShade="80"/>
          <w:sz w:val="22"/>
          <w:szCs w:val="22"/>
          <w:u w:val="single"/>
        </w:rPr>
        <w:t>ΘΕΣΗ ΕΕΤΤ</w:t>
      </w:r>
    </w:p>
    <w:p w14:paraId="219A177B" w14:textId="77777777" w:rsidR="00241727" w:rsidRPr="000363C1" w:rsidRDefault="00241727" w:rsidP="00241727">
      <w:pPr>
        <w:pStyle w:val="Default"/>
        <w:jc w:val="both"/>
        <w:rPr>
          <w:rFonts w:ascii="Calibri" w:hAnsi="Calibri" w:cs="Calibri"/>
          <w:color w:val="1F4E79" w:themeColor="accent1" w:themeShade="80"/>
          <w:sz w:val="22"/>
          <w:szCs w:val="22"/>
        </w:rPr>
      </w:pPr>
    </w:p>
    <w:p w14:paraId="2F839942" w14:textId="77777777" w:rsidR="00241727" w:rsidRDefault="00241727" w:rsidP="00241727">
      <w:pPr>
        <w:pStyle w:val="Default"/>
        <w:jc w:val="both"/>
        <w:rPr>
          <w:rFonts w:ascii="Calibri" w:hAnsi="Calibri" w:cs="Calibri"/>
          <w:color w:val="1F4E79" w:themeColor="accent1" w:themeShade="80"/>
          <w:sz w:val="22"/>
          <w:szCs w:val="22"/>
        </w:rPr>
      </w:pPr>
      <w:r w:rsidRPr="00733640">
        <w:rPr>
          <w:rFonts w:ascii="Calibri" w:hAnsi="Calibri" w:cs="Calibri"/>
          <w:color w:val="1F4E79" w:themeColor="accent1" w:themeShade="80"/>
          <w:sz w:val="22"/>
          <w:szCs w:val="22"/>
        </w:rPr>
        <w:t>Η ΕΕΤΤ</w:t>
      </w:r>
      <w:r>
        <w:rPr>
          <w:rFonts w:ascii="Calibri" w:hAnsi="Calibri" w:cs="Calibri"/>
          <w:color w:val="1F4E79" w:themeColor="accent1" w:themeShade="80"/>
          <w:sz w:val="22"/>
          <w:szCs w:val="22"/>
        </w:rPr>
        <w:t xml:space="preserve">, </w:t>
      </w:r>
      <w:r w:rsidRPr="00733640">
        <w:rPr>
          <w:rFonts w:ascii="Calibri" w:hAnsi="Calibri" w:cs="Calibri"/>
          <w:color w:val="1F4E79" w:themeColor="accent1" w:themeShade="80"/>
          <w:sz w:val="22"/>
          <w:szCs w:val="22"/>
        </w:rPr>
        <w:t>λαμβάνοντας υπόψη τ</w:t>
      </w:r>
      <w:r>
        <w:rPr>
          <w:rFonts w:ascii="Calibri" w:hAnsi="Calibri" w:cs="Calibri"/>
          <w:color w:val="1F4E79" w:themeColor="accent1" w:themeShade="80"/>
          <w:sz w:val="22"/>
          <w:szCs w:val="22"/>
        </w:rPr>
        <w:t>α</w:t>
      </w:r>
      <w:r w:rsidRPr="00733640">
        <w:rPr>
          <w:rFonts w:ascii="Calibri" w:hAnsi="Calibri" w:cs="Calibri"/>
          <w:color w:val="1F4E79" w:themeColor="accent1" w:themeShade="80"/>
          <w:sz w:val="22"/>
          <w:szCs w:val="22"/>
        </w:rPr>
        <w:t xml:space="preserve"> σχόλι</w:t>
      </w:r>
      <w:r>
        <w:rPr>
          <w:rFonts w:ascii="Calibri" w:hAnsi="Calibri" w:cs="Calibri"/>
          <w:color w:val="1F4E79" w:themeColor="accent1" w:themeShade="80"/>
          <w:sz w:val="22"/>
          <w:szCs w:val="22"/>
        </w:rPr>
        <w:t>α</w:t>
      </w:r>
      <w:r w:rsidRPr="00733640">
        <w:rPr>
          <w:rFonts w:ascii="Calibri" w:hAnsi="Calibri" w:cs="Calibri"/>
          <w:color w:val="1F4E79" w:themeColor="accent1" w:themeShade="80"/>
          <w:sz w:val="22"/>
          <w:szCs w:val="22"/>
        </w:rPr>
        <w:t xml:space="preserve"> </w:t>
      </w:r>
      <w:r>
        <w:rPr>
          <w:rFonts w:ascii="Calibri" w:hAnsi="Calibri" w:cs="Calibri"/>
          <w:color w:val="1F4E79" w:themeColor="accent1" w:themeShade="80"/>
          <w:sz w:val="22"/>
          <w:szCs w:val="22"/>
        </w:rPr>
        <w:t>των συμμετεχόντων,</w:t>
      </w:r>
      <w:r w:rsidRPr="00733640">
        <w:rPr>
          <w:rFonts w:ascii="Calibri" w:hAnsi="Calibri" w:cs="Calibri"/>
          <w:color w:val="1F4E79" w:themeColor="accent1" w:themeShade="80"/>
          <w:sz w:val="22"/>
          <w:szCs w:val="22"/>
        </w:rPr>
        <w:t xml:space="preserve"> θα συμπεριλάβει </w:t>
      </w:r>
      <w:r>
        <w:rPr>
          <w:rFonts w:ascii="Calibri" w:hAnsi="Calibri" w:cs="Calibri"/>
          <w:color w:val="1F4E79" w:themeColor="accent1" w:themeShade="80"/>
          <w:sz w:val="22"/>
          <w:szCs w:val="22"/>
        </w:rPr>
        <w:t xml:space="preserve">τέλη </w:t>
      </w:r>
      <w:r w:rsidRPr="00733640">
        <w:rPr>
          <w:rFonts w:ascii="Calibri" w:hAnsi="Calibri" w:cs="Calibri"/>
          <w:color w:val="1F4E79" w:themeColor="accent1" w:themeShade="80"/>
          <w:sz w:val="22"/>
          <w:szCs w:val="22"/>
        </w:rPr>
        <w:t>μαζικών μεταβάσεων</w:t>
      </w:r>
      <w:r>
        <w:rPr>
          <w:rFonts w:ascii="Calibri" w:hAnsi="Calibri" w:cs="Calibri"/>
          <w:color w:val="1F4E79" w:themeColor="accent1" w:themeShade="80"/>
          <w:sz w:val="22"/>
          <w:szCs w:val="22"/>
        </w:rPr>
        <w:t>/ενεργοποιήσεων</w:t>
      </w:r>
      <w:r w:rsidRPr="00733640">
        <w:rPr>
          <w:rFonts w:ascii="Calibri" w:hAnsi="Calibri" w:cs="Calibri"/>
          <w:color w:val="1F4E79" w:themeColor="accent1" w:themeShade="80"/>
          <w:sz w:val="22"/>
          <w:szCs w:val="22"/>
        </w:rPr>
        <w:t xml:space="preserve"> σε ορισμένα εκ των εφάπαξ τελών</w:t>
      </w:r>
      <w:r>
        <w:rPr>
          <w:rFonts w:ascii="Calibri" w:hAnsi="Calibri" w:cs="Calibri"/>
          <w:color w:val="1F4E79" w:themeColor="accent1" w:themeShade="80"/>
          <w:sz w:val="22"/>
          <w:szCs w:val="22"/>
        </w:rPr>
        <w:t xml:space="preserve">, τα οποία θα αφορούν τα κόστη των αντίστοιχων βοηθητικών υπηρεσιών εντός ενός Αστικού Κέντρου κατά τη διάρκεια της διαδικασίας </w:t>
      </w:r>
      <w:r w:rsidRPr="009868D3">
        <w:rPr>
          <w:rFonts w:ascii="Calibri" w:hAnsi="Calibri" w:cs="Calibri"/>
          <w:color w:val="1F4E79" w:themeColor="accent1" w:themeShade="80"/>
          <w:sz w:val="22"/>
          <w:szCs w:val="22"/>
        </w:rPr>
        <w:t>παρόπλισης του δικτύου χαλκού (</w:t>
      </w:r>
      <w:r w:rsidRPr="009868D3">
        <w:rPr>
          <w:rFonts w:ascii="Calibri" w:hAnsi="Calibri" w:cs="Calibri"/>
          <w:color w:val="1F4E79" w:themeColor="accent1" w:themeShade="80"/>
          <w:sz w:val="22"/>
          <w:szCs w:val="22"/>
          <w:lang w:val="en-US"/>
        </w:rPr>
        <w:t>copper</w:t>
      </w:r>
      <w:r w:rsidRPr="009868D3">
        <w:rPr>
          <w:rFonts w:ascii="Calibri" w:hAnsi="Calibri" w:cs="Calibri"/>
          <w:color w:val="1F4E79" w:themeColor="accent1" w:themeShade="80"/>
          <w:sz w:val="22"/>
          <w:szCs w:val="22"/>
        </w:rPr>
        <w:t xml:space="preserve"> </w:t>
      </w:r>
      <w:r w:rsidRPr="009868D3">
        <w:rPr>
          <w:rFonts w:ascii="Calibri" w:hAnsi="Calibri" w:cs="Calibri"/>
          <w:color w:val="1F4E79" w:themeColor="accent1" w:themeShade="80"/>
          <w:sz w:val="22"/>
          <w:szCs w:val="22"/>
          <w:lang w:val="en-US"/>
        </w:rPr>
        <w:t>switch</w:t>
      </w:r>
      <w:r w:rsidRPr="009868D3">
        <w:rPr>
          <w:rFonts w:ascii="Calibri" w:hAnsi="Calibri" w:cs="Calibri"/>
          <w:color w:val="1F4E79" w:themeColor="accent1" w:themeShade="80"/>
          <w:sz w:val="22"/>
          <w:szCs w:val="22"/>
        </w:rPr>
        <w:t>-</w:t>
      </w:r>
      <w:r w:rsidRPr="009868D3">
        <w:rPr>
          <w:rFonts w:ascii="Calibri" w:hAnsi="Calibri" w:cs="Calibri"/>
          <w:color w:val="1F4E79" w:themeColor="accent1" w:themeShade="80"/>
          <w:sz w:val="22"/>
          <w:szCs w:val="22"/>
          <w:lang w:val="en-US"/>
        </w:rPr>
        <w:t>off</w:t>
      </w:r>
      <w:r w:rsidRPr="009868D3">
        <w:rPr>
          <w:rFonts w:ascii="Calibri" w:hAnsi="Calibri" w:cs="Calibri"/>
          <w:color w:val="1F4E79" w:themeColor="accent1" w:themeShade="80"/>
          <w:sz w:val="22"/>
          <w:szCs w:val="22"/>
        </w:rPr>
        <w:t>)</w:t>
      </w:r>
      <w:r w:rsidRPr="00733640">
        <w:rPr>
          <w:rFonts w:ascii="Calibri" w:hAnsi="Calibri" w:cs="Calibri"/>
          <w:color w:val="1F4E79" w:themeColor="accent1" w:themeShade="80"/>
          <w:sz w:val="22"/>
          <w:szCs w:val="22"/>
        </w:rPr>
        <w:t>.</w:t>
      </w:r>
      <w:r>
        <w:rPr>
          <w:rFonts w:ascii="Calibri" w:hAnsi="Calibri" w:cs="Calibri"/>
          <w:color w:val="1F4E79" w:themeColor="accent1" w:themeShade="80"/>
          <w:sz w:val="22"/>
          <w:szCs w:val="22"/>
        </w:rPr>
        <w:t xml:space="preserve"> Επιπλέον, θα υπολογιστούν και αντίστοιχα εφάπαξ τέλη πολλαπλών αιτημάτων </w:t>
      </w:r>
      <w:r w:rsidRPr="003A7D0F">
        <w:rPr>
          <w:rFonts w:ascii="Calibri" w:hAnsi="Calibri" w:cs="Calibri"/>
          <w:color w:val="1F4E79" w:themeColor="accent1" w:themeShade="80"/>
          <w:sz w:val="22"/>
          <w:szCs w:val="22"/>
        </w:rPr>
        <w:t xml:space="preserve">δεδομένου ότι </w:t>
      </w:r>
      <w:r>
        <w:rPr>
          <w:rFonts w:ascii="Calibri" w:hAnsi="Calibri" w:cs="Calibri"/>
          <w:color w:val="1F4E79" w:themeColor="accent1" w:themeShade="80"/>
          <w:sz w:val="22"/>
          <w:szCs w:val="22"/>
        </w:rPr>
        <w:t xml:space="preserve">θα </w:t>
      </w:r>
      <w:r w:rsidRPr="003A7D0F">
        <w:rPr>
          <w:rFonts w:ascii="Calibri" w:hAnsi="Calibri" w:cs="Calibri"/>
          <w:color w:val="1F4E79" w:themeColor="accent1" w:themeShade="80"/>
          <w:sz w:val="22"/>
          <w:szCs w:val="22"/>
        </w:rPr>
        <w:t>αποφασίζεται από κοινού ο προγραμματισμός και ρυθμός των αιτημάτων</w:t>
      </w:r>
      <w:r>
        <w:rPr>
          <w:rFonts w:ascii="Calibri" w:hAnsi="Calibri" w:cs="Calibri"/>
          <w:color w:val="1F4E79" w:themeColor="accent1" w:themeShade="80"/>
          <w:sz w:val="22"/>
          <w:szCs w:val="22"/>
        </w:rPr>
        <w:t xml:space="preserve">. </w:t>
      </w:r>
    </w:p>
    <w:p w14:paraId="669B4F11" w14:textId="77777777" w:rsidR="00241727" w:rsidRDefault="00241727" w:rsidP="00241727">
      <w:pPr>
        <w:pStyle w:val="Default"/>
        <w:jc w:val="both"/>
        <w:rPr>
          <w:rFonts w:ascii="Calibri" w:hAnsi="Calibri" w:cs="Calibri"/>
          <w:color w:val="1F4E79" w:themeColor="accent1" w:themeShade="80"/>
          <w:sz w:val="22"/>
          <w:szCs w:val="22"/>
        </w:rPr>
      </w:pPr>
      <w:r>
        <w:rPr>
          <w:rFonts w:ascii="Calibri" w:hAnsi="Calibri" w:cs="Calibri"/>
          <w:color w:val="1F4E79" w:themeColor="accent1" w:themeShade="80"/>
          <w:sz w:val="22"/>
          <w:szCs w:val="22"/>
        </w:rPr>
        <w:t>Τα τέλη που θα υπολογιστούν είναι τα εξής:</w:t>
      </w:r>
    </w:p>
    <w:p w14:paraId="6F353410" w14:textId="77777777" w:rsidR="00241727" w:rsidRDefault="00241727" w:rsidP="00241727">
      <w:pPr>
        <w:pStyle w:val="Default"/>
        <w:numPr>
          <w:ilvl w:val="0"/>
          <w:numId w:val="45"/>
        </w:numPr>
        <w:spacing w:line="276" w:lineRule="auto"/>
        <w:jc w:val="both"/>
        <w:rPr>
          <w:rFonts w:ascii="Calibri" w:hAnsi="Calibri" w:cs="Calibri"/>
          <w:color w:val="1F4E79" w:themeColor="accent1" w:themeShade="80"/>
          <w:sz w:val="22"/>
          <w:szCs w:val="22"/>
        </w:rPr>
      </w:pPr>
      <w:r>
        <w:rPr>
          <w:rFonts w:ascii="Calibri" w:hAnsi="Calibri" w:cs="Calibri"/>
          <w:color w:val="1F4E79" w:themeColor="accent1" w:themeShade="80"/>
          <w:sz w:val="22"/>
          <w:szCs w:val="22"/>
        </w:rPr>
        <w:t>Εφάπαξ Τέλη Πολλαπλών Αιτημάτων</w:t>
      </w:r>
    </w:p>
    <w:p w14:paraId="671B3170" w14:textId="77777777" w:rsidR="00241727" w:rsidRPr="00AC270B" w:rsidRDefault="00241727" w:rsidP="00241727">
      <w:pPr>
        <w:pStyle w:val="Default"/>
        <w:numPr>
          <w:ilvl w:val="1"/>
          <w:numId w:val="45"/>
        </w:numPr>
        <w:spacing w:line="276" w:lineRule="auto"/>
        <w:jc w:val="both"/>
        <w:rPr>
          <w:rFonts w:ascii="Calibri" w:hAnsi="Calibri" w:cs="Calibri"/>
          <w:color w:val="1F4E79" w:themeColor="accent1" w:themeShade="80"/>
          <w:sz w:val="22"/>
          <w:szCs w:val="22"/>
        </w:rPr>
      </w:pPr>
      <w:r w:rsidRPr="00AC270B">
        <w:rPr>
          <w:rFonts w:ascii="Calibri" w:hAnsi="Calibri" w:cs="Calibri"/>
          <w:color w:val="1F4E79" w:themeColor="accent1" w:themeShade="80"/>
          <w:sz w:val="22"/>
          <w:szCs w:val="22"/>
        </w:rPr>
        <w:t>Εφάπαξ Τέλος αποσύνδεσης Πλήρους Τοπικού Βρόχου</w:t>
      </w:r>
    </w:p>
    <w:p w14:paraId="1944779F" w14:textId="77777777" w:rsidR="00241727" w:rsidRPr="00AC270B" w:rsidRDefault="00241727" w:rsidP="00241727">
      <w:pPr>
        <w:pStyle w:val="Default"/>
        <w:numPr>
          <w:ilvl w:val="1"/>
          <w:numId w:val="45"/>
        </w:numPr>
        <w:spacing w:line="276" w:lineRule="auto"/>
        <w:jc w:val="both"/>
        <w:rPr>
          <w:rFonts w:ascii="Calibri" w:hAnsi="Calibri" w:cs="Calibri"/>
          <w:color w:val="1F4E79" w:themeColor="accent1" w:themeShade="80"/>
          <w:sz w:val="22"/>
          <w:szCs w:val="22"/>
        </w:rPr>
      </w:pPr>
      <w:r w:rsidRPr="00AC270B">
        <w:rPr>
          <w:rFonts w:ascii="Calibri" w:hAnsi="Calibri" w:cs="Calibri"/>
          <w:color w:val="1F4E79" w:themeColor="accent1" w:themeShade="80"/>
          <w:sz w:val="22"/>
          <w:szCs w:val="22"/>
        </w:rPr>
        <w:t xml:space="preserve">Εφάπαξ Τέλος αποσύνδεσης Ενεργού Τοπικού </w:t>
      </w:r>
      <w:proofErr w:type="spellStart"/>
      <w:r w:rsidRPr="00AC270B">
        <w:rPr>
          <w:rFonts w:ascii="Calibri" w:hAnsi="Calibri" w:cs="Calibri"/>
          <w:color w:val="1F4E79" w:themeColor="accent1" w:themeShade="80"/>
          <w:sz w:val="22"/>
          <w:szCs w:val="22"/>
        </w:rPr>
        <w:t>Υποβρόχου</w:t>
      </w:r>
      <w:proofErr w:type="spellEnd"/>
    </w:p>
    <w:p w14:paraId="72ADD1BF" w14:textId="77777777" w:rsidR="00241727" w:rsidRPr="00AC270B" w:rsidRDefault="00241727" w:rsidP="00241727">
      <w:pPr>
        <w:pStyle w:val="Default"/>
        <w:numPr>
          <w:ilvl w:val="1"/>
          <w:numId w:val="45"/>
        </w:numPr>
        <w:spacing w:line="276" w:lineRule="auto"/>
        <w:jc w:val="both"/>
        <w:rPr>
          <w:rFonts w:ascii="Calibri" w:hAnsi="Calibri" w:cs="Calibri"/>
          <w:color w:val="1F4E79" w:themeColor="accent1" w:themeShade="80"/>
          <w:sz w:val="22"/>
          <w:szCs w:val="22"/>
        </w:rPr>
      </w:pPr>
      <w:r w:rsidRPr="00AC270B">
        <w:rPr>
          <w:rFonts w:ascii="Calibri" w:hAnsi="Calibri" w:cs="Calibri"/>
          <w:color w:val="1F4E79" w:themeColor="accent1" w:themeShade="80"/>
          <w:sz w:val="22"/>
          <w:szCs w:val="22"/>
        </w:rPr>
        <w:t>Εφάπαξ τέλος αποσύνδεσης υπηρεσιών VLU/</w:t>
      </w:r>
      <w:proofErr w:type="spellStart"/>
      <w:r w:rsidRPr="00AC270B">
        <w:rPr>
          <w:rFonts w:ascii="Calibri" w:hAnsi="Calibri" w:cs="Calibri"/>
          <w:color w:val="1F4E79" w:themeColor="accent1" w:themeShade="80"/>
          <w:sz w:val="22"/>
          <w:szCs w:val="22"/>
        </w:rPr>
        <w:t>FttC</w:t>
      </w:r>
      <w:proofErr w:type="spellEnd"/>
    </w:p>
    <w:p w14:paraId="11547511" w14:textId="77777777" w:rsidR="00241727" w:rsidRPr="00AC270B" w:rsidRDefault="00241727" w:rsidP="00241727">
      <w:pPr>
        <w:pStyle w:val="Default"/>
        <w:numPr>
          <w:ilvl w:val="1"/>
          <w:numId w:val="45"/>
        </w:numPr>
        <w:spacing w:line="276" w:lineRule="auto"/>
        <w:jc w:val="both"/>
        <w:rPr>
          <w:rFonts w:ascii="Calibri" w:hAnsi="Calibri" w:cs="Calibri"/>
          <w:color w:val="1F4E79" w:themeColor="accent1" w:themeShade="80"/>
          <w:sz w:val="22"/>
          <w:szCs w:val="22"/>
        </w:rPr>
      </w:pPr>
      <w:r w:rsidRPr="00AC270B">
        <w:rPr>
          <w:rFonts w:ascii="Calibri" w:hAnsi="Calibri" w:cs="Calibri"/>
          <w:color w:val="1F4E79" w:themeColor="accent1" w:themeShade="80"/>
          <w:sz w:val="22"/>
          <w:szCs w:val="22"/>
        </w:rPr>
        <w:lastRenderedPageBreak/>
        <w:t>Εφάπαξ τέλος σύνδεσης υπηρεσιών VLU/</w:t>
      </w:r>
      <w:proofErr w:type="spellStart"/>
      <w:r w:rsidRPr="00AC270B">
        <w:rPr>
          <w:rFonts w:ascii="Calibri" w:hAnsi="Calibri" w:cs="Calibri"/>
          <w:color w:val="1F4E79" w:themeColor="accent1" w:themeShade="80"/>
          <w:sz w:val="22"/>
          <w:szCs w:val="22"/>
        </w:rPr>
        <w:t>FttΗ</w:t>
      </w:r>
      <w:proofErr w:type="spellEnd"/>
      <w:r w:rsidRPr="00AC270B">
        <w:rPr>
          <w:rFonts w:ascii="Calibri" w:hAnsi="Calibri" w:cs="Calibri"/>
          <w:color w:val="1F4E79" w:themeColor="accent1" w:themeShade="80"/>
          <w:sz w:val="22"/>
          <w:szCs w:val="22"/>
        </w:rPr>
        <w:t xml:space="preserve"> (καλύπτει και FTTH/BRAS)</w:t>
      </w:r>
    </w:p>
    <w:p w14:paraId="701BB735" w14:textId="77777777" w:rsidR="00241727" w:rsidRPr="00AC270B" w:rsidRDefault="00241727" w:rsidP="00241727">
      <w:pPr>
        <w:pStyle w:val="Default"/>
        <w:numPr>
          <w:ilvl w:val="1"/>
          <w:numId w:val="45"/>
        </w:numPr>
        <w:spacing w:line="276" w:lineRule="auto"/>
        <w:jc w:val="both"/>
        <w:rPr>
          <w:rFonts w:ascii="Calibri" w:hAnsi="Calibri" w:cs="Calibri"/>
          <w:color w:val="1F4E79" w:themeColor="accent1" w:themeShade="80"/>
          <w:sz w:val="22"/>
          <w:szCs w:val="22"/>
        </w:rPr>
      </w:pPr>
      <w:r w:rsidRPr="00AC270B">
        <w:rPr>
          <w:rFonts w:ascii="Calibri" w:hAnsi="Calibri" w:cs="Calibri"/>
          <w:color w:val="1F4E79" w:themeColor="accent1" w:themeShade="80"/>
          <w:sz w:val="22"/>
          <w:szCs w:val="22"/>
        </w:rPr>
        <w:t>Εφάπαξ τέλος μετάβασης από υπηρεσίες VLU/</w:t>
      </w:r>
      <w:proofErr w:type="spellStart"/>
      <w:r w:rsidRPr="00AC270B">
        <w:rPr>
          <w:rFonts w:ascii="Calibri" w:hAnsi="Calibri" w:cs="Calibri"/>
          <w:color w:val="1F4E79" w:themeColor="accent1" w:themeShade="80"/>
          <w:sz w:val="22"/>
          <w:szCs w:val="22"/>
        </w:rPr>
        <w:t>FttΗ</w:t>
      </w:r>
      <w:proofErr w:type="spellEnd"/>
      <w:r w:rsidRPr="00AC270B">
        <w:rPr>
          <w:rFonts w:ascii="Calibri" w:hAnsi="Calibri" w:cs="Calibri"/>
          <w:color w:val="1F4E79" w:themeColor="accent1" w:themeShade="80"/>
          <w:sz w:val="22"/>
          <w:szCs w:val="22"/>
        </w:rPr>
        <w:t xml:space="preserve"> (ΤΠ1) σε υπηρεσίες VLU/</w:t>
      </w:r>
      <w:proofErr w:type="spellStart"/>
      <w:r w:rsidRPr="00AC270B">
        <w:rPr>
          <w:rFonts w:ascii="Calibri" w:hAnsi="Calibri" w:cs="Calibri"/>
          <w:color w:val="1F4E79" w:themeColor="accent1" w:themeShade="80"/>
          <w:sz w:val="22"/>
          <w:szCs w:val="22"/>
        </w:rPr>
        <w:t>FttΗ</w:t>
      </w:r>
      <w:proofErr w:type="spellEnd"/>
      <w:r w:rsidRPr="00AC270B">
        <w:rPr>
          <w:rFonts w:ascii="Calibri" w:hAnsi="Calibri" w:cs="Calibri"/>
          <w:color w:val="1F4E79" w:themeColor="accent1" w:themeShade="80"/>
          <w:sz w:val="22"/>
          <w:szCs w:val="22"/>
        </w:rPr>
        <w:t xml:space="preserve"> (ΤΠ2) </w:t>
      </w:r>
    </w:p>
    <w:p w14:paraId="725068A2" w14:textId="77777777" w:rsidR="00241727" w:rsidRPr="00AC270B" w:rsidRDefault="00241727" w:rsidP="00241727">
      <w:pPr>
        <w:pStyle w:val="Default"/>
        <w:numPr>
          <w:ilvl w:val="1"/>
          <w:numId w:val="45"/>
        </w:numPr>
        <w:spacing w:line="276" w:lineRule="auto"/>
        <w:jc w:val="both"/>
        <w:rPr>
          <w:rFonts w:ascii="Calibri" w:hAnsi="Calibri" w:cs="Calibri"/>
          <w:color w:val="1F4E79" w:themeColor="accent1" w:themeShade="80"/>
          <w:sz w:val="22"/>
          <w:szCs w:val="22"/>
        </w:rPr>
      </w:pPr>
      <w:r w:rsidRPr="00AC270B">
        <w:rPr>
          <w:rFonts w:ascii="Calibri" w:hAnsi="Calibri" w:cs="Calibri"/>
          <w:color w:val="1F4E79" w:themeColor="accent1" w:themeShade="80"/>
          <w:sz w:val="22"/>
          <w:szCs w:val="22"/>
        </w:rPr>
        <w:t>Εφάπαξ τέλος αλλαγής ταχύτητας σε υπηρεσίες VLU/</w:t>
      </w:r>
      <w:proofErr w:type="spellStart"/>
      <w:r w:rsidRPr="00AC270B">
        <w:rPr>
          <w:rFonts w:ascii="Calibri" w:hAnsi="Calibri" w:cs="Calibri"/>
          <w:color w:val="1F4E79" w:themeColor="accent1" w:themeShade="80"/>
          <w:sz w:val="22"/>
          <w:szCs w:val="22"/>
        </w:rPr>
        <w:t>FttH</w:t>
      </w:r>
      <w:proofErr w:type="spellEnd"/>
      <w:r w:rsidRPr="00AC270B">
        <w:rPr>
          <w:rFonts w:ascii="Calibri" w:hAnsi="Calibri" w:cs="Calibri"/>
          <w:color w:val="1F4E79" w:themeColor="accent1" w:themeShade="80"/>
          <w:sz w:val="22"/>
          <w:szCs w:val="22"/>
        </w:rPr>
        <w:t xml:space="preserve"> και αλλαγή σειριακού αριθμού ΟΝΤ</w:t>
      </w:r>
    </w:p>
    <w:p w14:paraId="11CAFCC6" w14:textId="77777777" w:rsidR="00241727" w:rsidRPr="00AC270B" w:rsidRDefault="00241727" w:rsidP="00241727">
      <w:pPr>
        <w:pStyle w:val="Default"/>
        <w:numPr>
          <w:ilvl w:val="1"/>
          <w:numId w:val="45"/>
        </w:numPr>
        <w:spacing w:line="276" w:lineRule="auto"/>
        <w:jc w:val="both"/>
        <w:rPr>
          <w:rFonts w:ascii="Calibri" w:hAnsi="Calibri" w:cs="Calibri"/>
          <w:color w:val="1F4E79" w:themeColor="accent1" w:themeShade="80"/>
          <w:sz w:val="22"/>
          <w:szCs w:val="22"/>
        </w:rPr>
      </w:pPr>
      <w:r w:rsidRPr="00AC270B">
        <w:rPr>
          <w:rFonts w:ascii="Calibri" w:hAnsi="Calibri" w:cs="Calibri"/>
          <w:color w:val="1F4E79" w:themeColor="accent1" w:themeShade="80"/>
          <w:sz w:val="22"/>
          <w:szCs w:val="22"/>
        </w:rPr>
        <w:t>Εφάπαξ τέλος μετάβασης από Πλήρη τοπικό βρόχο σε υπηρεσίες VLU/</w:t>
      </w:r>
      <w:proofErr w:type="spellStart"/>
      <w:r w:rsidRPr="00AC270B">
        <w:rPr>
          <w:rFonts w:ascii="Calibri" w:hAnsi="Calibri" w:cs="Calibri"/>
          <w:color w:val="1F4E79" w:themeColor="accent1" w:themeShade="80"/>
          <w:sz w:val="22"/>
          <w:szCs w:val="22"/>
        </w:rPr>
        <w:t>FttC</w:t>
      </w:r>
      <w:proofErr w:type="spellEnd"/>
    </w:p>
    <w:p w14:paraId="334FFD64" w14:textId="77777777" w:rsidR="00241727" w:rsidRPr="00AC270B" w:rsidRDefault="00241727" w:rsidP="00241727">
      <w:pPr>
        <w:pStyle w:val="Default"/>
        <w:numPr>
          <w:ilvl w:val="1"/>
          <w:numId w:val="45"/>
        </w:numPr>
        <w:spacing w:line="276" w:lineRule="auto"/>
        <w:jc w:val="both"/>
        <w:rPr>
          <w:rFonts w:ascii="Calibri" w:hAnsi="Calibri" w:cs="Calibri"/>
          <w:color w:val="1F4E79" w:themeColor="accent1" w:themeShade="80"/>
          <w:sz w:val="22"/>
          <w:szCs w:val="22"/>
        </w:rPr>
      </w:pPr>
      <w:r w:rsidRPr="00AC270B">
        <w:rPr>
          <w:rFonts w:ascii="Calibri" w:hAnsi="Calibri" w:cs="Calibri"/>
          <w:color w:val="1F4E79" w:themeColor="accent1" w:themeShade="80"/>
          <w:sz w:val="22"/>
          <w:szCs w:val="22"/>
        </w:rPr>
        <w:t>Εφάπαξ τέλος μετάβασης από υπηρεσίες WLR σε υπηρεσίες VLU/</w:t>
      </w:r>
      <w:proofErr w:type="spellStart"/>
      <w:r w:rsidRPr="00AC270B">
        <w:rPr>
          <w:rFonts w:ascii="Calibri" w:hAnsi="Calibri" w:cs="Calibri"/>
          <w:color w:val="1F4E79" w:themeColor="accent1" w:themeShade="80"/>
          <w:sz w:val="22"/>
          <w:szCs w:val="22"/>
        </w:rPr>
        <w:t>FttC</w:t>
      </w:r>
      <w:proofErr w:type="spellEnd"/>
    </w:p>
    <w:p w14:paraId="1EB8A76B" w14:textId="77777777" w:rsidR="00241727" w:rsidRPr="00AC270B" w:rsidRDefault="00241727" w:rsidP="00241727">
      <w:pPr>
        <w:pStyle w:val="Default"/>
        <w:numPr>
          <w:ilvl w:val="1"/>
          <w:numId w:val="45"/>
        </w:numPr>
        <w:spacing w:line="276" w:lineRule="auto"/>
        <w:jc w:val="both"/>
        <w:rPr>
          <w:rFonts w:ascii="Calibri" w:hAnsi="Calibri" w:cs="Calibri"/>
          <w:color w:val="1F4E79" w:themeColor="accent1" w:themeShade="80"/>
          <w:sz w:val="22"/>
          <w:szCs w:val="22"/>
        </w:rPr>
      </w:pPr>
      <w:r w:rsidRPr="00AC270B">
        <w:rPr>
          <w:rFonts w:ascii="Calibri" w:hAnsi="Calibri" w:cs="Calibri"/>
          <w:color w:val="1F4E79" w:themeColor="accent1" w:themeShade="80"/>
          <w:sz w:val="22"/>
          <w:szCs w:val="22"/>
        </w:rPr>
        <w:t xml:space="preserve">Εφάπαξ τέλος μετάβασης από Πλήρη τοπικό </w:t>
      </w:r>
      <w:proofErr w:type="spellStart"/>
      <w:r w:rsidRPr="00AC270B">
        <w:rPr>
          <w:rFonts w:ascii="Calibri" w:hAnsi="Calibri" w:cs="Calibri"/>
          <w:color w:val="1F4E79" w:themeColor="accent1" w:themeShade="80"/>
          <w:sz w:val="22"/>
          <w:szCs w:val="22"/>
        </w:rPr>
        <w:t>υποβρόχο</w:t>
      </w:r>
      <w:proofErr w:type="spellEnd"/>
      <w:r w:rsidRPr="00AC270B">
        <w:rPr>
          <w:rFonts w:ascii="Calibri" w:hAnsi="Calibri" w:cs="Calibri"/>
          <w:color w:val="1F4E79" w:themeColor="accent1" w:themeShade="80"/>
          <w:sz w:val="22"/>
          <w:szCs w:val="22"/>
        </w:rPr>
        <w:t xml:space="preserve"> σε υπηρεσίες VLU/</w:t>
      </w:r>
      <w:proofErr w:type="spellStart"/>
      <w:r w:rsidRPr="00AC270B">
        <w:rPr>
          <w:rFonts w:ascii="Calibri" w:hAnsi="Calibri" w:cs="Calibri"/>
          <w:color w:val="1F4E79" w:themeColor="accent1" w:themeShade="80"/>
          <w:sz w:val="22"/>
          <w:szCs w:val="22"/>
        </w:rPr>
        <w:t>FttC</w:t>
      </w:r>
      <w:proofErr w:type="spellEnd"/>
    </w:p>
    <w:p w14:paraId="2CFB6F4A" w14:textId="77777777" w:rsidR="00241727" w:rsidRPr="00AC270B" w:rsidRDefault="00241727" w:rsidP="00241727">
      <w:pPr>
        <w:pStyle w:val="Default"/>
        <w:numPr>
          <w:ilvl w:val="1"/>
          <w:numId w:val="45"/>
        </w:numPr>
        <w:spacing w:line="276" w:lineRule="auto"/>
        <w:jc w:val="both"/>
        <w:rPr>
          <w:rFonts w:ascii="Calibri" w:hAnsi="Calibri" w:cs="Calibri"/>
          <w:color w:val="1F4E79" w:themeColor="accent1" w:themeShade="80"/>
          <w:sz w:val="22"/>
          <w:szCs w:val="22"/>
        </w:rPr>
      </w:pPr>
      <w:r w:rsidRPr="00AC270B">
        <w:rPr>
          <w:rFonts w:ascii="Calibri" w:hAnsi="Calibri" w:cs="Calibri"/>
          <w:color w:val="1F4E79" w:themeColor="accent1" w:themeShade="80"/>
          <w:sz w:val="22"/>
          <w:szCs w:val="22"/>
        </w:rPr>
        <w:t>Εφάπαξ τέλος μετάβασης από υπηρεσίες Α.ΡΥ.Σ./V-Α.ΡΥ.Σ.  BRAS [AK] σε υπηρεσίες VLU/</w:t>
      </w:r>
      <w:proofErr w:type="spellStart"/>
      <w:r w:rsidRPr="00AC270B">
        <w:rPr>
          <w:rFonts w:ascii="Calibri" w:hAnsi="Calibri" w:cs="Calibri"/>
          <w:color w:val="1F4E79" w:themeColor="accent1" w:themeShade="80"/>
          <w:sz w:val="22"/>
          <w:szCs w:val="22"/>
        </w:rPr>
        <w:t>FttC</w:t>
      </w:r>
      <w:proofErr w:type="spellEnd"/>
    </w:p>
    <w:p w14:paraId="44E9454C" w14:textId="77777777" w:rsidR="00241727" w:rsidRPr="00AC270B" w:rsidRDefault="00241727" w:rsidP="00241727">
      <w:pPr>
        <w:pStyle w:val="Default"/>
        <w:numPr>
          <w:ilvl w:val="1"/>
          <w:numId w:val="45"/>
        </w:numPr>
        <w:spacing w:line="276" w:lineRule="auto"/>
        <w:jc w:val="both"/>
        <w:rPr>
          <w:rFonts w:ascii="Calibri" w:hAnsi="Calibri" w:cs="Calibri"/>
          <w:color w:val="1F4E79" w:themeColor="accent1" w:themeShade="80"/>
          <w:sz w:val="22"/>
          <w:szCs w:val="22"/>
        </w:rPr>
      </w:pPr>
      <w:r w:rsidRPr="00AC270B">
        <w:rPr>
          <w:rFonts w:ascii="Calibri" w:hAnsi="Calibri" w:cs="Calibri"/>
          <w:color w:val="1F4E79" w:themeColor="accent1" w:themeShade="80"/>
          <w:sz w:val="22"/>
          <w:szCs w:val="22"/>
        </w:rPr>
        <w:t>Εφάπαξ τέλος μετάβασης από υπηρεσίες Α.ΡΥ.Σ./V-Α.ΡΥ.Σ.  BRAS [KV] σε υπηρεσίες VLU/</w:t>
      </w:r>
      <w:proofErr w:type="spellStart"/>
      <w:r w:rsidRPr="00AC270B">
        <w:rPr>
          <w:rFonts w:ascii="Calibri" w:hAnsi="Calibri" w:cs="Calibri"/>
          <w:color w:val="1F4E79" w:themeColor="accent1" w:themeShade="80"/>
          <w:sz w:val="22"/>
          <w:szCs w:val="22"/>
        </w:rPr>
        <w:t>FttC</w:t>
      </w:r>
      <w:proofErr w:type="spellEnd"/>
    </w:p>
    <w:p w14:paraId="44143F2A" w14:textId="77777777" w:rsidR="00241727" w:rsidRPr="00AC270B" w:rsidRDefault="00241727" w:rsidP="00241727">
      <w:pPr>
        <w:pStyle w:val="Default"/>
        <w:numPr>
          <w:ilvl w:val="1"/>
          <w:numId w:val="45"/>
        </w:numPr>
        <w:spacing w:line="276" w:lineRule="auto"/>
        <w:jc w:val="both"/>
        <w:rPr>
          <w:rFonts w:ascii="Calibri" w:hAnsi="Calibri" w:cs="Calibri"/>
          <w:color w:val="1F4E79" w:themeColor="accent1" w:themeShade="80"/>
          <w:sz w:val="22"/>
          <w:szCs w:val="22"/>
        </w:rPr>
      </w:pPr>
      <w:r w:rsidRPr="00AC270B">
        <w:rPr>
          <w:rFonts w:ascii="Calibri" w:hAnsi="Calibri" w:cs="Calibri"/>
          <w:color w:val="1F4E79" w:themeColor="accent1" w:themeShade="80"/>
          <w:sz w:val="22"/>
          <w:szCs w:val="22"/>
        </w:rPr>
        <w:t>Εφάπαξ τέλος μετάβασης από υπηρεσίες VPU τύπου DSLAM σε υπηρεσίες VLU/</w:t>
      </w:r>
      <w:proofErr w:type="spellStart"/>
      <w:r w:rsidRPr="00AC270B">
        <w:rPr>
          <w:rFonts w:ascii="Calibri" w:hAnsi="Calibri" w:cs="Calibri"/>
          <w:color w:val="1F4E79" w:themeColor="accent1" w:themeShade="80"/>
          <w:sz w:val="22"/>
          <w:szCs w:val="22"/>
        </w:rPr>
        <w:t>FttC</w:t>
      </w:r>
      <w:proofErr w:type="spellEnd"/>
    </w:p>
    <w:p w14:paraId="57C7FDD5" w14:textId="77777777" w:rsidR="00241727" w:rsidRPr="00AC270B" w:rsidRDefault="00241727" w:rsidP="00241727">
      <w:pPr>
        <w:pStyle w:val="Default"/>
        <w:numPr>
          <w:ilvl w:val="1"/>
          <w:numId w:val="45"/>
        </w:numPr>
        <w:spacing w:line="276" w:lineRule="auto"/>
        <w:jc w:val="both"/>
        <w:rPr>
          <w:rFonts w:ascii="Calibri" w:hAnsi="Calibri" w:cs="Calibri"/>
          <w:color w:val="1F4E79" w:themeColor="accent1" w:themeShade="80"/>
          <w:sz w:val="22"/>
          <w:szCs w:val="22"/>
        </w:rPr>
      </w:pPr>
      <w:r w:rsidRPr="00AC270B">
        <w:rPr>
          <w:rFonts w:ascii="Calibri" w:hAnsi="Calibri" w:cs="Calibri"/>
          <w:color w:val="1F4E79" w:themeColor="accent1" w:themeShade="80"/>
          <w:sz w:val="22"/>
          <w:szCs w:val="22"/>
        </w:rPr>
        <w:t>Εφάπαξ τέλος μετάβασης από υπηρεσίες VLU/</w:t>
      </w:r>
      <w:proofErr w:type="spellStart"/>
      <w:r w:rsidRPr="00AC270B">
        <w:rPr>
          <w:rFonts w:ascii="Calibri" w:hAnsi="Calibri" w:cs="Calibri"/>
          <w:color w:val="1F4E79" w:themeColor="accent1" w:themeShade="80"/>
          <w:sz w:val="22"/>
          <w:szCs w:val="22"/>
        </w:rPr>
        <w:t>FttC</w:t>
      </w:r>
      <w:proofErr w:type="spellEnd"/>
      <w:r w:rsidRPr="00AC270B">
        <w:rPr>
          <w:rFonts w:ascii="Calibri" w:hAnsi="Calibri" w:cs="Calibri"/>
          <w:color w:val="1F4E79" w:themeColor="accent1" w:themeShade="80"/>
          <w:sz w:val="22"/>
          <w:szCs w:val="22"/>
        </w:rPr>
        <w:t xml:space="preserve"> (ΤΠ1) σε υπηρεσίες VLU/</w:t>
      </w:r>
      <w:proofErr w:type="spellStart"/>
      <w:r w:rsidRPr="00AC270B">
        <w:rPr>
          <w:rFonts w:ascii="Calibri" w:hAnsi="Calibri" w:cs="Calibri"/>
          <w:color w:val="1F4E79" w:themeColor="accent1" w:themeShade="80"/>
          <w:sz w:val="22"/>
          <w:szCs w:val="22"/>
        </w:rPr>
        <w:t>FttC</w:t>
      </w:r>
      <w:proofErr w:type="spellEnd"/>
      <w:r w:rsidRPr="00AC270B">
        <w:rPr>
          <w:rFonts w:ascii="Calibri" w:hAnsi="Calibri" w:cs="Calibri"/>
          <w:color w:val="1F4E79" w:themeColor="accent1" w:themeShade="80"/>
          <w:sz w:val="22"/>
          <w:szCs w:val="22"/>
        </w:rPr>
        <w:t xml:space="preserve"> (ΤΠ2) </w:t>
      </w:r>
    </w:p>
    <w:p w14:paraId="2E61AA79" w14:textId="77777777" w:rsidR="00241727" w:rsidRPr="00AC270B" w:rsidRDefault="00241727" w:rsidP="00241727">
      <w:pPr>
        <w:pStyle w:val="Default"/>
        <w:numPr>
          <w:ilvl w:val="1"/>
          <w:numId w:val="45"/>
        </w:numPr>
        <w:spacing w:line="276" w:lineRule="auto"/>
        <w:jc w:val="both"/>
        <w:rPr>
          <w:rFonts w:ascii="Calibri" w:hAnsi="Calibri" w:cs="Calibri"/>
          <w:color w:val="1F4E79" w:themeColor="accent1" w:themeShade="80"/>
          <w:sz w:val="22"/>
          <w:szCs w:val="22"/>
        </w:rPr>
      </w:pPr>
      <w:r w:rsidRPr="00AC270B">
        <w:rPr>
          <w:rFonts w:ascii="Calibri" w:hAnsi="Calibri" w:cs="Calibri"/>
          <w:color w:val="1F4E79" w:themeColor="accent1" w:themeShade="80"/>
          <w:sz w:val="22"/>
          <w:szCs w:val="22"/>
        </w:rPr>
        <w:t>Εφάπαξ τέλος αλλαγής ταχύτητας σε υπηρεσίες VLU/</w:t>
      </w:r>
      <w:proofErr w:type="spellStart"/>
      <w:r w:rsidRPr="00AC270B">
        <w:rPr>
          <w:rFonts w:ascii="Calibri" w:hAnsi="Calibri" w:cs="Calibri"/>
          <w:color w:val="1F4E79" w:themeColor="accent1" w:themeShade="80"/>
          <w:sz w:val="22"/>
          <w:szCs w:val="22"/>
        </w:rPr>
        <w:t>FttC</w:t>
      </w:r>
      <w:proofErr w:type="spellEnd"/>
    </w:p>
    <w:p w14:paraId="73D5B27B" w14:textId="77777777" w:rsidR="00241727" w:rsidRPr="00AC270B" w:rsidRDefault="00241727" w:rsidP="00241727">
      <w:pPr>
        <w:pStyle w:val="Default"/>
        <w:numPr>
          <w:ilvl w:val="1"/>
          <w:numId w:val="45"/>
        </w:numPr>
        <w:spacing w:line="276" w:lineRule="auto"/>
        <w:jc w:val="both"/>
        <w:rPr>
          <w:rFonts w:ascii="Calibri" w:hAnsi="Calibri" w:cs="Calibri"/>
          <w:color w:val="1F4E79" w:themeColor="accent1" w:themeShade="80"/>
          <w:sz w:val="22"/>
          <w:szCs w:val="22"/>
        </w:rPr>
      </w:pPr>
      <w:r w:rsidRPr="00AC270B">
        <w:rPr>
          <w:rFonts w:ascii="Calibri" w:hAnsi="Calibri" w:cs="Calibri"/>
          <w:color w:val="1F4E79" w:themeColor="accent1" w:themeShade="80"/>
          <w:sz w:val="22"/>
          <w:szCs w:val="22"/>
        </w:rPr>
        <w:t xml:space="preserve">Τέλος Μελέτης </w:t>
      </w:r>
      <w:proofErr w:type="spellStart"/>
      <w:r w:rsidRPr="00AC270B">
        <w:rPr>
          <w:rFonts w:ascii="Calibri" w:hAnsi="Calibri" w:cs="Calibri"/>
          <w:color w:val="1F4E79" w:themeColor="accent1" w:themeShade="80"/>
          <w:sz w:val="22"/>
          <w:szCs w:val="22"/>
        </w:rPr>
        <w:t>Εφικτότητας</w:t>
      </w:r>
      <w:proofErr w:type="spellEnd"/>
      <w:r w:rsidRPr="00AC270B">
        <w:rPr>
          <w:rFonts w:ascii="Calibri" w:hAnsi="Calibri" w:cs="Calibri"/>
          <w:color w:val="1F4E79" w:themeColor="accent1" w:themeShade="80"/>
          <w:sz w:val="22"/>
          <w:szCs w:val="22"/>
        </w:rPr>
        <w:t xml:space="preserve"> στύλου</w:t>
      </w:r>
    </w:p>
    <w:p w14:paraId="682D004F" w14:textId="77777777" w:rsidR="00241727" w:rsidRPr="00AC270B" w:rsidRDefault="00241727" w:rsidP="00241727">
      <w:pPr>
        <w:pStyle w:val="Default"/>
        <w:numPr>
          <w:ilvl w:val="1"/>
          <w:numId w:val="45"/>
        </w:numPr>
        <w:spacing w:line="276" w:lineRule="auto"/>
        <w:jc w:val="both"/>
        <w:rPr>
          <w:rFonts w:ascii="Calibri" w:hAnsi="Calibri" w:cs="Calibri"/>
          <w:color w:val="1F4E79" w:themeColor="accent1" w:themeShade="80"/>
          <w:sz w:val="22"/>
          <w:szCs w:val="22"/>
        </w:rPr>
      </w:pPr>
      <w:r w:rsidRPr="00AC270B">
        <w:rPr>
          <w:rFonts w:ascii="Calibri" w:hAnsi="Calibri" w:cs="Calibri"/>
          <w:color w:val="1F4E79" w:themeColor="accent1" w:themeShade="80"/>
          <w:sz w:val="22"/>
          <w:szCs w:val="22"/>
        </w:rPr>
        <w:t>Τέλος Ανύψωσης Καλωδίου και τερματισμού καλωδίου επί στύλου ΟΤΕ (ανά 4 ίνες)</w:t>
      </w:r>
    </w:p>
    <w:p w14:paraId="2171B8A2" w14:textId="77777777" w:rsidR="00241727" w:rsidRDefault="00241727" w:rsidP="00241727">
      <w:pPr>
        <w:pStyle w:val="Default"/>
        <w:numPr>
          <w:ilvl w:val="1"/>
          <w:numId w:val="45"/>
        </w:numPr>
        <w:spacing w:line="276" w:lineRule="auto"/>
        <w:jc w:val="both"/>
        <w:rPr>
          <w:rFonts w:ascii="Calibri" w:hAnsi="Calibri" w:cs="Calibri"/>
          <w:color w:val="1F4E79" w:themeColor="accent1" w:themeShade="80"/>
          <w:sz w:val="22"/>
          <w:szCs w:val="22"/>
        </w:rPr>
      </w:pPr>
      <w:r w:rsidRPr="00AC270B">
        <w:rPr>
          <w:rFonts w:ascii="Calibri" w:hAnsi="Calibri" w:cs="Calibri"/>
          <w:color w:val="1F4E79" w:themeColor="accent1" w:themeShade="80"/>
          <w:sz w:val="22"/>
          <w:szCs w:val="22"/>
        </w:rPr>
        <w:t>Τέλος Ελέγχου Εγκατάστασης εξοπλισμού Παρόχου σε Στύλους ΟΤΕ (ανά στύλο)</w:t>
      </w:r>
    </w:p>
    <w:p w14:paraId="22C4E1D7" w14:textId="77777777" w:rsidR="00241727" w:rsidRDefault="00241727" w:rsidP="00241727">
      <w:pPr>
        <w:pStyle w:val="Default"/>
        <w:numPr>
          <w:ilvl w:val="0"/>
          <w:numId w:val="45"/>
        </w:numPr>
        <w:spacing w:line="276" w:lineRule="auto"/>
        <w:jc w:val="both"/>
        <w:rPr>
          <w:rFonts w:ascii="Calibri" w:hAnsi="Calibri" w:cs="Calibri"/>
          <w:color w:val="1F4E79" w:themeColor="accent1" w:themeShade="80"/>
          <w:sz w:val="22"/>
          <w:szCs w:val="22"/>
        </w:rPr>
      </w:pPr>
      <w:r>
        <w:rPr>
          <w:rFonts w:ascii="Calibri" w:hAnsi="Calibri" w:cs="Calibri"/>
          <w:color w:val="1F4E79" w:themeColor="accent1" w:themeShade="80"/>
          <w:sz w:val="22"/>
          <w:szCs w:val="22"/>
        </w:rPr>
        <w:t xml:space="preserve"> Εφάπαξ Τέλη Μαζικών Μεταβάσεων</w:t>
      </w:r>
    </w:p>
    <w:p w14:paraId="7618B76A" w14:textId="77777777" w:rsidR="00241727" w:rsidRPr="00AC270B" w:rsidRDefault="00241727" w:rsidP="00241727">
      <w:pPr>
        <w:pStyle w:val="Default"/>
        <w:numPr>
          <w:ilvl w:val="1"/>
          <w:numId w:val="45"/>
        </w:numPr>
        <w:spacing w:line="276" w:lineRule="auto"/>
        <w:jc w:val="both"/>
        <w:rPr>
          <w:rFonts w:ascii="Calibri" w:hAnsi="Calibri" w:cs="Calibri"/>
          <w:color w:val="1F4E79" w:themeColor="accent1" w:themeShade="80"/>
          <w:sz w:val="22"/>
          <w:szCs w:val="22"/>
        </w:rPr>
      </w:pPr>
      <w:r w:rsidRPr="00AC270B">
        <w:rPr>
          <w:rFonts w:ascii="Calibri" w:hAnsi="Calibri" w:cs="Calibri"/>
          <w:color w:val="1F4E79" w:themeColor="accent1" w:themeShade="80"/>
          <w:sz w:val="22"/>
          <w:szCs w:val="22"/>
        </w:rPr>
        <w:t>Εφάπαξ Τέλος αποσύνδεσης Πλήρους Τοπικού Βρόχου</w:t>
      </w:r>
    </w:p>
    <w:p w14:paraId="2D415432" w14:textId="77777777" w:rsidR="00241727" w:rsidRPr="00AC270B" w:rsidRDefault="00241727" w:rsidP="00241727">
      <w:pPr>
        <w:pStyle w:val="Default"/>
        <w:numPr>
          <w:ilvl w:val="1"/>
          <w:numId w:val="45"/>
        </w:numPr>
        <w:spacing w:line="276" w:lineRule="auto"/>
        <w:jc w:val="both"/>
        <w:rPr>
          <w:rFonts w:ascii="Calibri" w:hAnsi="Calibri" w:cs="Calibri"/>
          <w:color w:val="1F4E79" w:themeColor="accent1" w:themeShade="80"/>
          <w:sz w:val="22"/>
          <w:szCs w:val="22"/>
        </w:rPr>
      </w:pPr>
      <w:r w:rsidRPr="00AC270B">
        <w:rPr>
          <w:rFonts w:ascii="Calibri" w:hAnsi="Calibri" w:cs="Calibri"/>
          <w:color w:val="1F4E79" w:themeColor="accent1" w:themeShade="80"/>
          <w:sz w:val="22"/>
          <w:szCs w:val="22"/>
        </w:rPr>
        <w:t xml:space="preserve">Εφάπαξ Τέλος αποσύνδεσης Ενεργού Τοπικού </w:t>
      </w:r>
      <w:proofErr w:type="spellStart"/>
      <w:r w:rsidRPr="00AC270B">
        <w:rPr>
          <w:rFonts w:ascii="Calibri" w:hAnsi="Calibri" w:cs="Calibri"/>
          <w:color w:val="1F4E79" w:themeColor="accent1" w:themeShade="80"/>
          <w:sz w:val="22"/>
          <w:szCs w:val="22"/>
        </w:rPr>
        <w:t>Υποβρόχου</w:t>
      </w:r>
      <w:proofErr w:type="spellEnd"/>
    </w:p>
    <w:p w14:paraId="3E47D137" w14:textId="77777777" w:rsidR="00241727" w:rsidRPr="00AC270B" w:rsidRDefault="00241727" w:rsidP="00241727">
      <w:pPr>
        <w:pStyle w:val="Default"/>
        <w:numPr>
          <w:ilvl w:val="1"/>
          <w:numId w:val="45"/>
        </w:numPr>
        <w:spacing w:line="276" w:lineRule="auto"/>
        <w:jc w:val="both"/>
        <w:rPr>
          <w:rFonts w:ascii="Calibri" w:hAnsi="Calibri" w:cs="Calibri"/>
          <w:color w:val="1F4E79" w:themeColor="accent1" w:themeShade="80"/>
          <w:sz w:val="22"/>
          <w:szCs w:val="22"/>
        </w:rPr>
      </w:pPr>
      <w:r w:rsidRPr="00AC270B">
        <w:rPr>
          <w:rFonts w:ascii="Calibri" w:hAnsi="Calibri" w:cs="Calibri"/>
          <w:color w:val="1F4E79" w:themeColor="accent1" w:themeShade="80"/>
          <w:sz w:val="22"/>
          <w:szCs w:val="22"/>
        </w:rPr>
        <w:t>Εφάπαξ τέλος αποσύνδεσης υπηρεσιών VLU/</w:t>
      </w:r>
      <w:proofErr w:type="spellStart"/>
      <w:r w:rsidRPr="00AC270B">
        <w:rPr>
          <w:rFonts w:ascii="Calibri" w:hAnsi="Calibri" w:cs="Calibri"/>
          <w:color w:val="1F4E79" w:themeColor="accent1" w:themeShade="80"/>
          <w:sz w:val="22"/>
          <w:szCs w:val="22"/>
        </w:rPr>
        <w:t>FttC</w:t>
      </w:r>
      <w:proofErr w:type="spellEnd"/>
    </w:p>
    <w:p w14:paraId="6431F6A8" w14:textId="77777777" w:rsidR="00241727" w:rsidRPr="00AC270B" w:rsidRDefault="00241727" w:rsidP="00241727">
      <w:pPr>
        <w:pStyle w:val="Default"/>
        <w:numPr>
          <w:ilvl w:val="1"/>
          <w:numId w:val="45"/>
        </w:numPr>
        <w:spacing w:line="276" w:lineRule="auto"/>
        <w:jc w:val="both"/>
        <w:rPr>
          <w:rFonts w:ascii="Calibri" w:hAnsi="Calibri" w:cs="Calibri"/>
          <w:color w:val="1F4E79" w:themeColor="accent1" w:themeShade="80"/>
          <w:sz w:val="22"/>
          <w:szCs w:val="22"/>
        </w:rPr>
      </w:pPr>
      <w:r w:rsidRPr="00AC270B">
        <w:rPr>
          <w:rFonts w:ascii="Calibri" w:hAnsi="Calibri" w:cs="Calibri"/>
          <w:color w:val="1F4E79" w:themeColor="accent1" w:themeShade="80"/>
          <w:sz w:val="22"/>
          <w:szCs w:val="22"/>
        </w:rPr>
        <w:t>Εφάπαξ τέλος σύνδεσης υπηρεσιών VLU/</w:t>
      </w:r>
      <w:proofErr w:type="spellStart"/>
      <w:r w:rsidRPr="00AC270B">
        <w:rPr>
          <w:rFonts w:ascii="Calibri" w:hAnsi="Calibri" w:cs="Calibri"/>
          <w:color w:val="1F4E79" w:themeColor="accent1" w:themeShade="80"/>
          <w:sz w:val="22"/>
          <w:szCs w:val="22"/>
        </w:rPr>
        <w:t>FttΗ</w:t>
      </w:r>
      <w:proofErr w:type="spellEnd"/>
      <w:r w:rsidRPr="00AC270B">
        <w:rPr>
          <w:rFonts w:ascii="Calibri" w:hAnsi="Calibri" w:cs="Calibri"/>
          <w:color w:val="1F4E79" w:themeColor="accent1" w:themeShade="80"/>
          <w:sz w:val="22"/>
          <w:szCs w:val="22"/>
        </w:rPr>
        <w:t xml:space="preserve"> (καλύπτει και FTTH/BRAS)</w:t>
      </w:r>
    </w:p>
    <w:p w14:paraId="6BD07667" w14:textId="77777777" w:rsidR="00241727" w:rsidRPr="00AC270B" w:rsidRDefault="00241727" w:rsidP="00241727">
      <w:pPr>
        <w:pStyle w:val="Default"/>
        <w:numPr>
          <w:ilvl w:val="1"/>
          <w:numId w:val="45"/>
        </w:numPr>
        <w:spacing w:line="276" w:lineRule="auto"/>
        <w:jc w:val="both"/>
        <w:rPr>
          <w:rFonts w:ascii="Calibri" w:hAnsi="Calibri" w:cs="Calibri"/>
          <w:color w:val="1F4E79" w:themeColor="accent1" w:themeShade="80"/>
          <w:sz w:val="22"/>
          <w:szCs w:val="22"/>
        </w:rPr>
      </w:pPr>
      <w:r w:rsidRPr="00AC270B">
        <w:rPr>
          <w:rFonts w:ascii="Calibri" w:hAnsi="Calibri" w:cs="Calibri"/>
          <w:color w:val="1F4E79" w:themeColor="accent1" w:themeShade="80"/>
          <w:sz w:val="22"/>
          <w:szCs w:val="22"/>
        </w:rPr>
        <w:t>Εφάπαξ τέλος μετάβασης από υπηρεσίες VLU/</w:t>
      </w:r>
      <w:proofErr w:type="spellStart"/>
      <w:r w:rsidRPr="00AC270B">
        <w:rPr>
          <w:rFonts w:ascii="Calibri" w:hAnsi="Calibri" w:cs="Calibri"/>
          <w:color w:val="1F4E79" w:themeColor="accent1" w:themeShade="80"/>
          <w:sz w:val="22"/>
          <w:szCs w:val="22"/>
        </w:rPr>
        <w:t>FttΗ</w:t>
      </w:r>
      <w:proofErr w:type="spellEnd"/>
      <w:r w:rsidRPr="00AC270B">
        <w:rPr>
          <w:rFonts w:ascii="Calibri" w:hAnsi="Calibri" w:cs="Calibri"/>
          <w:color w:val="1F4E79" w:themeColor="accent1" w:themeShade="80"/>
          <w:sz w:val="22"/>
          <w:szCs w:val="22"/>
        </w:rPr>
        <w:t xml:space="preserve"> (ΤΠ1) σε υπηρεσίες VLU/</w:t>
      </w:r>
      <w:proofErr w:type="spellStart"/>
      <w:r w:rsidRPr="00AC270B">
        <w:rPr>
          <w:rFonts w:ascii="Calibri" w:hAnsi="Calibri" w:cs="Calibri"/>
          <w:color w:val="1F4E79" w:themeColor="accent1" w:themeShade="80"/>
          <w:sz w:val="22"/>
          <w:szCs w:val="22"/>
        </w:rPr>
        <w:t>FttΗ</w:t>
      </w:r>
      <w:proofErr w:type="spellEnd"/>
      <w:r w:rsidRPr="00AC270B">
        <w:rPr>
          <w:rFonts w:ascii="Calibri" w:hAnsi="Calibri" w:cs="Calibri"/>
          <w:color w:val="1F4E79" w:themeColor="accent1" w:themeShade="80"/>
          <w:sz w:val="22"/>
          <w:szCs w:val="22"/>
        </w:rPr>
        <w:t xml:space="preserve"> (ΤΠ2) </w:t>
      </w:r>
    </w:p>
    <w:p w14:paraId="375B326C" w14:textId="77777777" w:rsidR="00241727" w:rsidRPr="00AC270B" w:rsidRDefault="00241727" w:rsidP="00241727">
      <w:pPr>
        <w:pStyle w:val="Default"/>
        <w:numPr>
          <w:ilvl w:val="1"/>
          <w:numId w:val="45"/>
        </w:numPr>
        <w:spacing w:line="276" w:lineRule="auto"/>
        <w:jc w:val="both"/>
        <w:rPr>
          <w:rFonts w:ascii="Calibri" w:hAnsi="Calibri" w:cs="Calibri"/>
          <w:color w:val="1F4E79" w:themeColor="accent1" w:themeShade="80"/>
          <w:sz w:val="22"/>
          <w:szCs w:val="22"/>
        </w:rPr>
      </w:pPr>
      <w:r w:rsidRPr="00AC270B">
        <w:rPr>
          <w:rFonts w:ascii="Calibri" w:hAnsi="Calibri" w:cs="Calibri"/>
          <w:color w:val="1F4E79" w:themeColor="accent1" w:themeShade="80"/>
          <w:sz w:val="22"/>
          <w:szCs w:val="22"/>
        </w:rPr>
        <w:t>Εφάπαξ τέλος αλλαγής ταχύτητας σε υπηρεσίες VLU/</w:t>
      </w:r>
      <w:proofErr w:type="spellStart"/>
      <w:r w:rsidRPr="00AC270B">
        <w:rPr>
          <w:rFonts w:ascii="Calibri" w:hAnsi="Calibri" w:cs="Calibri"/>
          <w:color w:val="1F4E79" w:themeColor="accent1" w:themeShade="80"/>
          <w:sz w:val="22"/>
          <w:szCs w:val="22"/>
        </w:rPr>
        <w:t>FttH</w:t>
      </w:r>
      <w:proofErr w:type="spellEnd"/>
      <w:r w:rsidRPr="00AC270B">
        <w:rPr>
          <w:rFonts w:ascii="Calibri" w:hAnsi="Calibri" w:cs="Calibri"/>
          <w:color w:val="1F4E79" w:themeColor="accent1" w:themeShade="80"/>
          <w:sz w:val="22"/>
          <w:szCs w:val="22"/>
        </w:rPr>
        <w:t xml:space="preserve"> και αλλαγή σειριακού αριθμού ΟΝΤ</w:t>
      </w:r>
    </w:p>
    <w:p w14:paraId="40AA2D61" w14:textId="77777777" w:rsidR="00241727" w:rsidRPr="00AC270B" w:rsidRDefault="00241727" w:rsidP="00241727">
      <w:pPr>
        <w:pStyle w:val="Default"/>
        <w:numPr>
          <w:ilvl w:val="1"/>
          <w:numId w:val="45"/>
        </w:numPr>
        <w:spacing w:line="276" w:lineRule="auto"/>
        <w:jc w:val="both"/>
        <w:rPr>
          <w:rFonts w:ascii="Calibri" w:hAnsi="Calibri" w:cs="Calibri"/>
          <w:color w:val="1F4E79" w:themeColor="accent1" w:themeShade="80"/>
          <w:sz w:val="22"/>
          <w:szCs w:val="22"/>
        </w:rPr>
      </w:pPr>
      <w:r w:rsidRPr="00AC270B">
        <w:rPr>
          <w:rFonts w:ascii="Calibri" w:hAnsi="Calibri" w:cs="Calibri"/>
          <w:color w:val="1F4E79" w:themeColor="accent1" w:themeShade="80"/>
          <w:sz w:val="22"/>
          <w:szCs w:val="22"/>
        </w:rPr>
        <w:t>Εφάπαξ τέλος μετάβασης από Πλήρη τοπικό βρόχο σε υπηρεσίες VLU/</w:t>
      </w:r>
      <w:proofErr w:type="spellStart"/>
      <w:r w:rsidRPr="00AC270B">
        <w:rPr>
          <w:rFonts w:ascii="Calibri" w:hAnsi="Calibri" w:cs="Calibri"/>
          <w:color w:val="1F4E79" w:themeColor="accent1" w:themeShade="80"/>
          <w:sz w:val="22"/>
          <w:szCs w:val="22"/>
        </w:rPr>
        <w:t>FttC</w:t>
      </w:r>
      <w:proofErr w:type="spellEnd"/>
    </w:p>
    <w:p w14:paraId="5B9BBB67" w14:textId="77777777" w:rsidR="00241727" w:rsidRPr="00AC270B" w:rsidRDefault="00241727" w:rsidP="00241727">
      <w:pPr>
        <w:pStyle w:val="Default"/>
        <w:numPr>
          <w:ilvl w:val="1"/>
          <w:numId w:val="45"/>
        </w:numPr>
        <w:spacing w:line="276" w:lineRule="auto"/>
        <w:jc w:val="both"/>
        <w:rPr>
          <w:rFonts w:ascii="Calibri" w:hAnsi="Calibri" w:cs="Calibri"/>
          <w:color w:val="1F4E79" w:themeColor="accent1" w:themeShade="80"/>
          <w:sz w:val="22"/>
          <w:szCs w:val="22"/>
        </w:rPr>
      </w:pPr>
      <w:r w:rsidRPr="00AC270B">
        <w:rPr>
          <w:rFonts w:ascii="Calibri" w:hAnsi="Calibri" w:cs="Calibri"/>
          <w:color w:val="1F4E79" w:themeColor="accent1" w:themeShade="80"/>
          <w:sz w:val="22"/>
          <w:szCs w:val="22"/>
        </w:rPr>
        <w:t>Εφάπαξ τέλος μετάβασης από υπηρεσίες WLR σε υπηρεσίες VLU/</w:t>
      </w:r>
      <w:proofErr w:type="spellStart"/>
      <w:r w:rsidRPr="00AC270B">
        <w:rPr>
          <w:rFonts w:ascii="Calibri" w:hAnsi="Calibri" w:cs="Calibri"/>
          <w:color w:val="1F4E79" w:themeColor="accent1" w:themeShade="80"/>
          <w:sz w:val="22"/>
          <w:szCs w:val="22"/>
        </w:rPr>
        <w:t>FttC</w:t>
      </w:r>
      <w:proofErr w:type="spellEnd"/>
    </w:p>
    <w:p w14:paraId="00713E1B" w14:textId="77777777" w:rsidR="00241727" w:rsidRPr="00AC270B" w:rsidRDefault="00241727" w:rsidP="00241727">
      <w:pPr>
        <w:pStyle w:val="Default"/>
        <w:numPr>
          <w:ilvl w:val="1"/>
          <w:numId w:val="45"/>
        </w:numPr>
        <w:spacing w:line="276" w:lineRule="auto"/>
        <w:jc w:val="both"/>
        <w:rPr>
          <w:rFonts w:ascii="Calibri" w:hAnsi="Calibri" w:cs="Calibri"/>
          <w:color w:val="1F4E79" w:themeColor="accent1" w:themeShade="80"/>
          <w:sz w:val="22"/>
          <w:szCs w:val="22"/>
        </w:rPr>
      </w:pPr>
      <w:r w:rsidRPr="00AC270B">
        <w:rPr>
          <w:rFonts w:ascii="Calibri" w:hAnsi="Calibri" w:cs="Calibri"/>
          <w:color w:val="1F4E79" w:themeColor="accent1" w:themeShade="80"/>
          <w:sz w:val="22"/>
          <w:szCs w:val="22"/>
        </w:rPr>
        <w:t xml:space="preserve">Εφάπαξ τέλος μετάβασης από Πλήρη τοπικό </w:t>
      </w:r>
      <w:proofErr w:type="spellStart"/>
      <w:r w:rsidRPr="00AC270B">
        <w:rPr>
          <w:rFonts w:ascii="Calibri" w:hAnsi="Calibri" w:cs="Calibri"/>
          <w:color w:val="1F4E79" w:themeColor="accent1" w:themeShade="80"/>
          <w:sz w:val="22"/>
          <w:szCs w:val="22"/>
        </w:rPr>
        <w:t>υποβρόχο</w:t>
      </w:r>
      <w:proofErr w:type="spellEnd"/>
      <w:r w:rsidRPr="00AC270B">
        <w:rPr>
          <w:rFonts w:ascii="Calibri" w:hAnsi="Calibri" w:cs="Calibri"/>
          <w:color w:val="1F4E79" w:themeColor="accent1" w:themeShade="80"/>
          <w:sz w:val="22"/>
          <w:szCs w:val="22"/>
        </w:rPr>
        <w:t xml:space="preserve"> σε υπηρεσίες VLU/</w:t>
      </w:r>
      <w:proofErr w:type="spellStart"/>
      <w:r w:rsidRPr="00AC270B">
        <w:rPr>
          <w:rFonts w:ascii="Calibri" w:hAnsi="Calibri" w:cs="Calibri"/>
          <w:color w:val="1F4E79" w:themeColor="accent1" w:themeShade="80"/>
          <w:sz w:val="22"/>
          <w:szCs w:val="22"/>
        </w:rPr>
        <w:t>FttC</w:t>
      </w:r>
      <w:proofErr w:type="spellEnd"/>
    </w:p>
    <w:p w14:paraId="13684390" w14:textId="77777777" w:rsidR="00241727" w:rsidRPr="00AC270B" w:rsidRDefault="00241727" w:rsidP="00241727">
      <w:pPr>
        <w:pStyle w:val="Default"/>
        <w:numPr>
          <w:ilvl w:val="1"/>
          <w:numId w:val="45"/>
        </w:numPr>
        <w:spacing w:line="276" w:lineRule="auto"/>
        <w:jc w:val="both"/>
        <w:rPr>
          <w:rFonts w:ascii="Calibri" w:hAnsi="Calibri" w:cs="Calibri"/>
          <w:color w:val="1F4E79" w:themeColor="accent1" w:themeShade="80"/>
          <w:sz w:val="22"/>
          <w:szCs w:val="22"/>
        </w:rPr>
      </w:pPr>
      <w:r w:rsidRPr="00AC270B">
        <w:rPr>
          <w:rFonts w:ascii="Calibri" w:hAnsi="Calibri" w:cs="Calibri"/>
          <w:color w:val="1F4E79" w:themeColor="accent1" w:themeShade="80"/>
          <w:sz w:val="22"/>
          <w:szCs w:val="22"/>
        </w:rPr>
        <w:t>Εφάπαξ τέλος μετάβασης από υπηρεσίες Α.ΡΥ.Σ./V-Α.ΡΥ.Σ.  BRAS [AK] σε υπηρεσίες VLU/</w:t>
      </w:r>
      <w:proofErr w:type="spellStart"/>
      <w:r w:rsidRPr="00AC270B">
        <w:rPr>
          <w:rFonts w:ascii="Calibri" w:hAnsi="Calibri" w:cs="Calibri"/>
          <w:color w:val="1F4E79" w:themeColor="accent1" w:themeShade="80"/>
          <w:sz w:val="22"/>
          <w:szCs w:val="22"/>
        </w:rPr>
        <w:t>FttC</w:t>
      </w:r>
      <w:proofErr w:type="spellEnd"/>
    </w:p>
    <w:p w14:paraId="21F4B62B" w14:textId="77777777" w:rsidR="00241727" w:rsidRPr="00AC270B" w:rsidRDefault="00241727" w:rsidP="00241727">
      <w:pPr>
        <w:pStyle w:val="Default"/>
        <w:numPr>
          <w:ilvl w:val="1"/>
          <w:numId w:val="45"/>
        </w:numPr>
        <w:spacing w:line="276" w:lineRule="auto"/>
        <w:jc w:val="both"/>
        <w:rPr>
          <w:rFonts w:ascii="Calibri" w:hAnsi="Calibri" w:cs="Calibri"/>
          <w:color w:val="1F4E79" w:themeColor="accent1" w:themeShade="80"/>
          <w:sz w:val="22"/>
          <w:szCs w:val="22"/>
        </w:rPr>
      </w:pPr>
      <w:r w:rsidRPr="00AC270B">
        <w:rPr>
          <w:rFonts w:ascii="Calibri" w:hAnsi="Calibri" w:cs="Calibri"/>
          <w:color w:val="1F4E79" w:themeColor="accent1" w:themeShade="80"/>
          <w:sz w:val="22"/>
          <w:szCs w:val="22"/>
        </w:rPr>
        <w:t>Εφάπαξ τέλος μετάβασης από υπηρεσίες Α.ΡΥ.Σ./V-Α.ΡΥ.Σ.  BRAS [KV] σε υπηρεσίες VLU/</w:t>
      </w:r>
      <w:proofErr w:type="spellStart"/>
      <w:r w:rsidRPr="00AC270B">
        <w:rPr>
          <w:rFonts w:ascii="Calibri" w:hAnsi="Calibri" w:cs="Calibri"/>
          <w:color w:val="1F4E79" w:themeColor="accent1" w:themeShade="80"/>
          <w:sz w:val="22"/>
          <w:szCs w:val="22"/>
        </w:rPr>
        <w:t>FttC</w:t>
      </w:r>
      <w:proofErr w:type="spellEnd"/>
    </w:p>
    <w:p w14:paraId="43FD6035" w14:textId="77777777" w:rsidR="00241727" w:rsidRPr="00AC270B" w:rsidRDefault="00241727" w:rsidP="00241727">
      <w:pPr>
        <w:pStyle w:val="Default"/>
        <w:numPr>
          <w:ilvl w:val="1"/>
          <w:numId w:val="45"/>
        </w:numPr>
        <w:spacing w:line="276" w:lineRule="auto"/>
        <w:jc w:val="both"/>
        <w:rPr>
          <w:rFonts w:ascii="Calibri" w:hAnsi="Calibri" w:cs="Calibri"/>
          <w:color w:val="1F4E79" w:themeColor="accent1" w:themeShade="80"/>
          <w:sz w:val="22"/>
          <w:szCs w:val="22"/>
        </w:rPr>
      </w:pPr>
      <w:r w:rsidRPr="00AC270B">
        <w:rPr>
          <w:rFonts w:ascii="Calibri" w:hAnsi="Calibri" w:cs="Calibri"/>
          <w:color w:val="1F4E79" w:themeColor="accent1" w:themeShade="80"/>
          <w:sz w:val="22"/>
          <w:szCs w:val="22"/>
        </w:rPr>
        <w:t>Εφάπαξ τέλος μετάβασης από υπηρεσίες VPU τύπου DSLAM σε υπηρεσίες VLU/</w:t>
      </w:r>
      <w:proofErr w:type="spellStart"/>
      <w:r w:rsidRPr="00AC270B">
        <w:rPr>
          <w:rFonts w:ascii="Calibri" w:hAnsi="Calibri" w:cs="Calibri"/>
          <w:color w:val="1F4E79" w:themeColor="accent1" w:themeShade="80"/>
          <w:sz w:val="22"/>
          <w:szCs w:val="22"/>
        </w:rPr>
        <w:t>FttC</w:t>
      </w:r>
      <w:proofErr w:type="spellEnd"/>
    </w:p>
    <w:p w14:paraId="6A60A582" w14:textId="77777777" w:rsidR="00241727" w:rsidRPr="00AC270B" w:rsidRDefault="00241727" w:rsidP="00241727">
      <w:pPr>
        <w:pStyle w:val="Default"/>
        <w:numPr>
          <w:ilvl w:val="1"/>
          <w:numId w:val="45"/>
        </w:numPr>
        <w:spacing w:line="276" w:lineRule="auto"/>
        <w:jc w:val="both"/>
        <w:rPr>
          <w:rFonts w:ascii="Calibri" w:hAnsi="Calibri" w:cs="Calibri"/>
          <w:color w:val="1F4E79" w:themeColor="accent1" w:themeShade="80"/>
          <w:sz w:val="22"/>
          <w:szCs w:val="22"/>
        </w:rPr>
      </w:pPr>
      <w:r w:rsidRPr="00AC270B">
        <w:rPr>
          <w:rFonts w:ascii="Calibri" w:hAnsi="Calibri" w:cs="Calibri"/>
          <w:color w:val="1F4E79" w:themeColor="accent1" w:themeShade="80"/>
          <w:sz w:val="22"/>
          <w:szCs w:val="22"/>
        </w:rPr>
        <w:lastRenderedPageBreak/>
        <w:t>Εφάπαξ τέλος μετάβασης από υπηρεσίες VLU/</w:t>
      </w:r>
      <w:proofErr w:type="spellStart"/>
      <w:r w:rsidRPr="00AC270B">
        <w:rPr>
          <w:rFonts w:ascii="Calibri" w:hAnsi="Calibri" w:cs="Calibri"/>
          <w:color w:val="1F4E79" w:themeColor="accent1" w:themeShade="80"/>
          <w:sz w:val="22"/>
          <w:szCs w:val="22"/>
        </w:rPr>
        <w:t>FttC</w:t>
      </w:r>
      <w:proofErr w:type="spellEnd"/>
      <w:r w:rsidRPr="00AC270B">
        <w:rPr>
          <w:rFonts w:ascii="Calibri" w:hAnsi="Calibri" w:cs="Calibri"/>
          <w:color w:val="1F4E79" w:themeColor="accent1" w:themeShade="80"/>
          <w:sz w:val="22"/>
          <w:szCs w:val="22"/>
        </w:rPr>
        <w:t xml:space="preserve"> (ΤΠ1) σε υπηρεσίες VLU/</w:t>
      </w:r>
      <w:proofErr w:type="spellStart"/>
      <w:r w:rsidRPr="00AC270B">
        <w:rPr>
          <w:rFonts w:ascii="Calibri" w:hAnsi="Calibri" w:cs="Calibri"/>
          <w:color w:val="1F4E79" w:themeColor="accent1" w:themeShade="80"/>
          <w:sz w:val="22"/>
          <w:szCs w:val="22"/>
        </w:rPr>
        <w:t>FttC</w:t>
      </w:r>
      <w:proofErr w:type="spellEnd"/>
      <w:r w:rsidRPr="00AC270B">
        <w:rPr>
          <w:rFonts w:ascii="Calibri" w:hAnsi="Calibri" w:cs="Calibri"/>
          <w:color w:val="1F4E79" w:themeColor="accent1" w:themeShade="80"/>
          <w:sz w:val="22"/>
          <w:szCs w:val="22"/>
        </w:rPr>
        <w:t xml:space="preserve"> (ΤΠ2) </w:t>
      </w:r>
    </w:p>
    <w:p w14:paraId="18BA6311" w14:textId="77777777" w:rsidR="00241727" w:rsidRPr="00AC270B" w:rsidRDefault="00241727" w:rsidP="00241727">
      <w:pPr>
        <w:pStyle w:val="Default"/>
        <w:numPr>
          <w:ilvl w:val="1"/>
          <w:numId w:val="45"/>
        </w:numPr>
        <w:spacing w:line="276" w:lineRule="auto"/>
        <w:jc w:val="both"/>
        <w:rPr>
          <w:rFonts w:ascii="Calibri" w:hAnsi="Calibri" w:cs="Calibri"/>
          <w:color w:val="1F4E79" w:themeColor="accent1" w:themeShade="80"/>
          <w:sz w:val="22"/>
          <w:szCs w:val="22"/>
        </w:rPr>
      </w:pPr>
      <w:r w:rsidRPr="00AC270B">
        <w:rPr>
          <w:rFonts w:ascii="Calibri" w:hAnsi="Calibri" w:cs="Calibri"/>
          <w:color w:val="1F4E79" w:themeColor="accent1" w:themeShade="80"/>
          <w:sz w:val="22"/>
          <w:szCs w:val="22"/>
        </w:rPr>
        <w:t>Εφάπαξ τέλος αλλαγής ταχύτητας σε υπηρεσίες VLU/</w:t>
      </w:r>
      <w:proofErr w:type="spellStart"/>
      <w:r w:rsidRPr="00AC270B">
        <w:rPr>
          <w:rFonts w:ascii="Calibri" w:hAnsi="Calibri" w:cs="Calibri"/>
          <w:color w:val="1F4E79" w:themeColor="accent1" w:themeShade="80"/>
          <w:sz w:val="22"/>
          <w:szCs w:val="22"/>
        </w:rPr>
        <w:t>FttC</w:t>
      </w:r>
      <w:proofErr w:type="spellEnd"/>
    </w:p>
    <w:p w14:paraId="417739CC" w14:textId="77777777" w:rsidR="00241727" w:rsidRPr="00AC270B" w:rsidRDefault="00241727" w:rsidP="00241727">
      <w:pPr>
        <w:pStyle w:val="Default"/>
        <w:numPr>
          <w:ilvl w:val="1"/>
          <w:numId w:val="45"/>
        </w:numPr>
        <w:spacing w:line="276" w:lineRule="auto"/>
        <w:jc w:val="both"/>
        <w:rPr>
          <w:rFonts w:ascii="Calibri" w:hAnsi="Calibri" w:cs="Calibri"/>
          <w:color w:val="1F4E79" w:themeColor="accent1" w:themeShade="80"/>
          <w:sz w:val="22"/>
          <w:szCs w:val="22"/>
        </w:rPr>
      </w:pPr>
      <w:r w:rsidRPr="00AC270B">
        <w:rPr>
          <w:rFonts w:ascii="Calibri" w:hAnsi="Calibri" w:cs="Calibri"/>
          <w:color w:val="1F4E79" w:themeColor="accent1" w:themeShade="80"/>
          <w:sz w:val="22"/>
          <w:szCs w:val="22"/>
        </w:rPr>
        <w:t>Εφάπαξ τέλος Σύνδεσης/Μεταφοράς ΣΥ.ΜΕ.Φ.Σ. [DSLAM-Τοπική]</w:t>
      </w:r>
    </w:p>
    <w:p w14:paraId="15F130E9" w14:textId="77777777" w:rsidR="00241727" w:rsidRPr="00AC270B" w:rsidRDefault="00241727" w:rsidP="00241727">
      <w:pPr>
        <w:pStyle w:val="Default"/>
        <w:numPr>
          <w:ilvl w:val="1"/>
          <w:numId w:val="45"/>
        </w:numPr>
        <w:spacing w:line="276" w:lineRule="auto"/>
        <w:jc w:val="both"/>
        <w:rPr>
          <w:rFonts w:ascii="Calibri" w:hAnsi="Calibri" w:cs="Calibri"/>
          <w:color w:val="1F4E79" w:themeColor="accent1" w:themeShade="80"/>
          <w:sz w:val="22"/>
          <w:szCs w:val="22"/>
        </w:rPr>
      </w:pPr>
      <w:r w:rsidRPr="00AC270B">
        <w:rPr>
          <w:rFonts w:ascii="Calibri" w:hAnsi="Calibri" w:cs="Calibri"/>
          <w:color w:val="1F4E79" w:themeColor="accent1" w:themeShade="80"/>
          <w:sz w:val="22"/>
          <w:szCs w:val="22"/>
        </w:rPr>
        <w:t xml:space="preserve">Τέλος αλλαγής ταχύτητας Ο.Κ.ΣΥ.Α./ΣΥ.ΜΕ.Φ.Σ </w:t>
      </w:r>
    </w:p>
    <w:p w14:paraId="60EE2067" w14:textId="77777777" w:rsidR="00241727" w:rsidRPr="00AC270B" w:rsidRDefault="00241727" w:rsidP="00241727">
      <w:pPr>
        <w:pStyle w:val="Default"/>
        <w:numPr>
          <w:ilvl w:val="1"/>
          <w:numId w:val="45"/>
        </w:numPr>
        <w:spacing w:line="276" w:lineRule="auto"/>
        <w:jc w:val="both"/>
        <w:rPr>
          <w:rFonts w:ascii="Calibri" w:hAnsi="Calibri" w:cs="Calibri"/>
          <w:color w:val="1F4E79" w:themeColor="accent1" w:themeShade="80"/>
          <w:sz w:val="22"/>
          <w:szCs w:val="22"/>
        </w:rPr>
      </w:pPr>
      <w:r w:rsidRPr="00AC270B">
        <w:rPr>
          <w:rFonts w:ascii="Calibri" w:hAnsi="Calibri" w:cs="Calibri"/>
          <w:color w:val="1F4E79" w:themeColor="accent1" w:themeShade="80"/>
          <w:sz w:val="22"/>
          <w:szCs w:val="22"/>
        </w:rPr>
        <w:t>Εφάπαξ τέλος πρόσβασης υπηρεσιών ΟΚΣΥ</w:t>
      </w:r>
    </w:p>
    <w:p w14:paraId="2A5DED61" w14:textId="77777777" w:rsidR="00241727" w:rsidRPr="00AC270B" w:rsidRDefault="00241727" w:rsidP="00241727">
      <w:pPr>
        <w:pStyle w:val="Default"/>
        <w:numPr>
          <w:ilvl w:val="1"/>
          <w:numId w:val="45"/>
        </w:numPr>
        <w:spacing w:line="276" w:lineRule="auto"/>
        <w:jc w:val="both"/>
        <w:rPr>
          <w:rFonts w:ascii="Calibri" w:hAnsi="Calibri" w:cs="Calibri"/>
          <w:color w:val="1F4E79" w:themeColor="accent1" w:themeShade="80"/>
          <w:sz w:val="22"/>
          <w:szCs w:val="22"/>
        </w:rPr>
      </w:pPr>
      <w:r w:rsidRPr="00AC270B">
        <w:rPr>
          <w:rFonts w:ascii="Calibri" w:hAnsi="Calibri" w:cs="Calibri"/>
          <w:color w:val="1F4E79" w:themeColor="accent1" w:themeShade="80"/>
          <w:sz w:val="22"/>
          <w:szCs w:val="22"/>
        </w:rPr>
        <w:t>Εφάπαξ τέλος ενεργοποίησης υπηρεσιών ΟΚΣΥ</w:t>
      </w:r>
    </w:p>
    <w:p w14:paraId="70687388" w14:textId="77777777" w:rsidR="00241727" w:rsidRPr="00117EF6" w:rsidRDefault="00241727" w:rsidP="00241727">
      <w:pPr>
        <w:pStyle w:val="Default"/>
        <w:numPr>
          <w:ilvl w:val="1"/>
          <w:numId w:val="45"/>
        </w:numPr>
        <w:spacing w:line="276" w:lineRule="auto"/>
        <w:jc w:val="both"/>
        <w:rPr>
          <w:rFonts w:ascii="Calibri" w:hAnsi="Calibri" w:cs="Calibri"/>
          <w:sz w:val="22"/>
          <w:szCs w:val="22"/>
        </w:rPr>
      </w:pPr>
      <w:r w:rsidRPr="00117EF6">
        <w:rPr>
          <w:rFonts w:ascii="Calibri" w:hAnsi="Calibri" w:cs="Calibri"/>
          <w:color w:val="1F4E79" w:themeColor="accent1" w:themeShade="80"/>
          <w:sz w:val="22"/>
          <w:szCs w:val="22"/>
        </w:rPr>
        <w:t>Εφάπαξ τέλος αλλαγής ταχύτητας υπηρεσιών ΟΚΣΥ</w:t>
      </w:r>
    </w:p>
    <w:p w14:paraId="5C880673" w14:textId="696C46B0" w:rsidR="00241727" w:rsidRDefault="00241727" w:rsidP="00241727">
      <w:pPr>
        <w:jc w:val="both"/>
        <w:rPr>
          <w:rFonts w:ascii="Arial" w:eastAsiaTheme="minorEastAsia" w:hAnsi="Arial" w:cs="Arial"/>
          <w:b/>
          <w:lang w:eastAsia="en-US"/>
        </w:rPr>
      </w:pPr>
    </w:p>
    <w:p w14:paraId="79E0B0C4" w14:textId="3BEA3F72" w:rsidR="00241727" w:rsidRDefault="00241727" w:rsidP="00241727">
      <w:pPr>
        <w:jc w:val="both"/>
        <w:rPr>
          <w:rFonts w:ascii="Arial" w:eastAsiaTheme="minorEastAsia" w:hAnsi="Arial" w:cs="Arial"/>
          <w:b/>
          <w:lang w:eastAsia="en-US"/>
        </w:rPr>
      </w:pPr>
    </w:p>
    <w:p w14:paraId="2490D627" w14:textId="6374528F" w:rsidR="00241727" w:rsidRDefault="00241727" w:rsidP="00241727">
      <w:pPr>
        <w:jc w:val="both"/>
        <w:rPr>
          <w:rFonts w:ascii="Arial" w:eastAsiaTheme="minorEastAsia" w:hAnsi="Arial" w:cs="Arial"/>
          <w:b/>
          <w:lang w:eastAsia="en-US"/>
        </w:rPr>
      </w:pPr>
    </w:p>
    <w:sectPr w:rsidR="00241727" w:rsidSect="00BE42DE">
      <w:headerReference w:type="default" r:id="rId13"/>
      <w:footerReference w:type="even" r:id="rId14"/>
      <w:footerReference w:type="default" r:id="rId15"/>
      <w:pgSz w:w="11907" w:h="16840" w:code="9"/>
      <w:pgMar w:top="1440" w:right="1797" w:bottom="1440" w:left="1797"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FCA2197" w14:textId="77777777" w:rsidR="0002251F" w:rsidRDefault="0002251F">
      <w:r>
        <w:separator/>
      </w:r>
    </w:p>
  </w:endnote>
  <w:endnote w:type="continuationSeparator" w:id="0">
    <w:p w14:paraId="6D2BB778" w14:textId="77777777" w:rsidR="0002251F" w:rsidRDefault="000225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A1"/>
    <w:family w:val="swiss"/>
    <w:pitch w:val="variable"/>
    <w:sig w:usb0="E4002EFF" w:usb1="C200247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A1"/>
    <w:family w:val="swiss"/>
    <w:pitch w:val="variable"/>
    <w:sig w:usb0="E0002EFF" w:usb1="C000785B" w:usb2="00000009" w:usb3="00000000" w:csb0="000001FF" w:csb1="00000000"/>
  </w:font>
  <w:font w:name="Times">
    <w:panose1 w:val="02020603050405020304"/>
    <w:charset w:val="A1"/>
    <w:family w:val="roman"/>
    <w:pitch w:val="variable"/>
    <w:sig w:usb0="E0002EFF" w:usb1="C000785B" w:usb2="00000009" w:usb3="00000000" w:csb0="000001FF" w:csb1="00000000"/>
  </w:font>
  <w:font w:name="Tahoma">
    <w:panose1 w:val="020B0604030504040204"/>
    <w:charset w:val="A1"/>
    <w:family w:val="swiss"/>
    <w:pitch w:val="variable"/>
    <w:sig w:usb0="E1002EFF" w:usb1="C000605B" w:usb2="00000029" w:usb3="00000000" w:csb0="000101FF" w:csb1="00000000"/>
  </w:font>
  <w:font w:name="Georgia">
    <w:panose1 w:val="02040502050405020303"/>
    <w:charset w:val="A1"/>
    <w:family w:val="roman"/>
    <w:pitch w:val="variable"/>
    <w:sig w:usb0="00000287" w:usb1="00000000" w:usb2="00000000" w:usb3="00000000" w:csb0="0000009F" w:csb1="00000000"/>
  </w:font>
  <w:font w:name="EUAlbertina">
    <w:panose1 w:val="00000000000000000000"/>
    <w:charset w:val="00"/>
    <w:family w:val="swiss"/>
    <w:notTrueType/>
    <w:pitch w:val="default"/>
    <w:sig w:usb0="00000001" w:usb1="00000000" w:usb2="00000000" w:usb3="00000000" w:csb0="00000009" w:csb1="00000000"/>
  </w:font>
  <w:font w:name="Verdana">
    <w:panose1 w:val="020B0604030504040204"/>
    <w:charset w:val="A1"/>
    <w:family w:val="swiss"/>
    <w:pitch w:val="variable"/>
    <w:sig w:usb0="A00006FF" w:usb1="4000205B" w:usb2="00000010" w:usb3="00000000" w:csb0="0000019F" w:csb1="00000000"/>
  </w:font>
  <w:font w:name="Vodafone Rg">
    <w:altName w:val="Arial"/>
    <w:charset w:val="A1"/>
    <w:family w:val="swiss"/>
    <w:pitch w:val="variable"/>
    <w:sig w:usb0="00000001" w:usb1="4000204B" w:usb2="00000000" w:usb3="00000000" w:csb0="0000009F" w:csb1="00000000"/>
  </w:font>
  <w:font w:name="Calibri Light">
    <w:panose1 w:val="020F0302020204030204"/>
    <w:charset w:val="A1"/>
    <w:family w:val="swiss"/>
    <w:pitch w:val="variable"/>
    <w:sig w:usb0="E4002EFF" w:usb1="C200247B" w:usb2="00000009" w:usb3="00000000" w:csb0="000001FF" w:csb1="00000000"/>
  </w:font>
  <w:font w:name="Book Antiqua">
    <w:panose1 w:val="02040602050305030304"/>
    <w:charset w:val="A1"/>
    <w:family w:val="roman"/>
    <w:pitch w:val="variable"/>
    <w:sig w:usb0="00000287" w:usb1="00000000" w:usb2="00000000" w:usb3="00000000" w:csb0="0000009F" w:csb1="00000000"/>
  </w:font>
  <w:font w:name="Palatino">
    <w:charset w:val="00"/>
    <w:family w:val="roman"/>
    <w:pitch w:val="variable"/>
    <w:sig w:usb0="00000007" w:usb1="00000000" w:usb2="00000000" w:usb3="00000000" w:csb0="00000093" w:csb1="00000000"/>
  </w:font>
  <w:font w:name="Microsoft Sans Serif">
    <w:panose1 w:val="020B0604020202020204"/>
    <w:charset w:val="A1"/>
    <w:family w:val="swiss"/>
    <w:pitch w:val="variable"/>
    <w:sig w:usb0="E5002EFF" w:usb1="C000605B" w:usb2="00000029" w:usb3="00000000" w:csb0="000101FF" w:csb1="00000000"/>
  </w:font>
  <w:font w:name="Garamond">
    <w:panose1 w:val="02020404030301010803"/>
    <w:charset w:val="A1"/>
    <w:family w:val="roman"/>
    <w:pitch w:val="variable"/>
    <w:sig w:usb0="00000287" w:usb1="00000000" w:usb2="00000000" w:usb3="00000000" w:csb0="0000009F" w:csb1="00000000"/>
  </w:font>
  <w:font w:name="Helvetica">
    <w:panose1 w:val="020B0604020202020204"/>
    <w:charset w:val="A1"/>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NewRomanPSMT">
    <w:altName w:val="Times New Roman"/>
    <w:panose1 w:val="00000000000000000000"/>
    <w:charset w:val="A1"/>
    <w:family w:val="auto"/>
    <w:notTrueType/>
    <w:pitch w:val="default"/>
    <w:sig w:usb0="00000083" w:usb1="00000000" w:usb2="00000000" w:usb3="00000000" w:csb0="00000009"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A1"/>
    <w:family w:val="roman"/>
    <w:pitch w:val="variable"/>
    <w:sig w:usb0="E00006FF" w:usb1="420024FF" w:usb2="02000000" w:usb3="00000000" w:csb0="0000019F" w:csb1="00000000"/>
  </w:font>
  <w:font w:name="Cambria Math">
    <w:panose1 w:val="02040503050406030204"/>
    <w:charset w:val="A1"/>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0E10C6" w14:textId="0A67999C" w:rsidR="00A450CB" w:rsidRPr="00A450CB" w:rsidRDefault="00A450CB" w:rsidP="00A450CB">
    <w:pPr>
      <w:pStyle w:val="a4"/>
      <w:jc w:val="right"/>
      <w:rPr>
        <w:rFonts w:ascii="Calibri" w:hAnsi="Calibri"/>
        <w:sz w:val="18"/>
      </w:rPr>
    </w:pPr>
    <w:r w:rsidRPr="00A450CB">
      <w:rPr>
        <w:rFonts w:ascii="Calibri" w:hAnsi="Calibri"/>
        <w:sz w:val="18"/>
      </w:rPr>
      <w:fldChar w:fldCharType="begin"/>
    </w:r>
    <w:r w:rsidRPr="00A450CB">
      <w:rPr>
        <w:rFonts w:ascii="Calibri" w:hAnsi="Calibri"/>
        <w:sz w:val="18"/>
      </w:rPr>
      <w:instrText>PAGE   \* MERGEFORMAT</w:instrText>
    </w:r>
    <w:r w:rsidRPr="00A450CB">
      <w:rPr>
        <w:rFonts w:ascii="Calibri" w:hAnsi="Calibri"/>
        <w:sz w:val="18"/>
      </w:rPr>
      <w:fldChar w:fldCharType="separate"/>
    </w:r>
    <w:r w:rsidRPr="00A450CB">
      <w:rPr>
        <w:rFonts w:ascii="Calibri" w:hAnsi="Calibri"/>
        <w:sz w:val="18"/>
      </w:rPr>
      <w:t>1</w:t>
    </w:r>
    <w:r w:rsidRPr="00A450CB">
      <w:rPr>
        <w:rFonts w:ascii="Calibri" w:hAnsi="Calibri"/>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3186D4" w14:textId="77777777" w:rsidR="0002251F" w:rsidRDefault="0002251F">
    <w:pPr>
      <w:pStyle w:val="a4"/>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14:paraId="270E4164" w14:textId="77777777" w:rsidR="0002251F" w:rsidRDefault="0002251F">
    <w:pPr>
      <w:pStyle w:val="a4"/>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EAC7308" w14:textId="2AE0F416" w:rsidR="0002251F" w:rsidRPr="00A450CB" w:rsidRDefault="00A450CB" w:rsidP="00A450CB">
    <w:pPr>
      <w:pStyle w:val="a4"/>
      <w:rPr>
        <w:rFonts w:asciiTheme="minorHAnsi" w:hAnsiTheme="minorHAnsi" w:cstheme="minorHAnsi"/>
        <w:sz w:val="20"/>
      </w:rPr>
    </w:pPr>
    <w:r w:rsidRPr="00A450CB">
      <w:rPr>
        <w:rFonts w:asciiTheme="minorHAnsi" w:hAnsiTheme="minorHAnsi" w:cstheme="minorHAnsi"/>
        <w:sz w:val="20"/>
      </w:rPr>
      <w:t xml:space="preserve">Αποτελέσματα Δημόσιας Διαβούλευσης Αρχών και Μεθοδολογίας </w:t>
    </w:r>
    <w:r w:rsidRPr="00A450CB">
      <w:rPr>
        <w:rFonts w:asciiTheme="minorHAnsi" w:hAnsiTheme="minorHAnsi" w:cstheme="minorHAnsi"/>
        <w:sz w:val="20"/>
        <w:lang w:val="en-US"/>
      </w:rPr>
      <w:t>NGA</w:t>
    </w:r>
    <w:r w:rsidRPr="00A450CB">
      <w:rPr>
        <w:rFonts w:asciiTheme="minorHAnsi" w:hAnsiTheme="minorHAnsi" w:cstheme="minorHAnsi"/>
        <w:sz w:val="20"/>
      </w:rPr>
      <w:t xml:space="preserve"> </w:t>
    </w:r>
    <w:r w:rsidRPr="00A450CB">
      <w:rPr>
        <w:rFonts w:asciiTheme="minorHAnsi" w:hAnsiTheme="minorHAnsi" w:cstheme="minorHAnsi"/>
        <w:sz w:val="20"/>
        <w:lang w:val="en-US"/>
      </w:rPr>
      <w:t>BU</w:t>
    </w:r>
    <w:r w:rsidRPr="00A450CB">
      <w:rPr>
        <w:rFonts w:asciiTheme="minorHAnsi" w:hAnsiTheme="minorHAnsi" w:cstheme="minorHAnsi"/>
        <w:sz w:val="20"/>
      </w:rPr>
      <w:t xml:space="preserve"> </w:t>
    </w:r>
    <w:r>
      <w:rPr>
        <w:rFonts w:asciiTheme="minorHAnsi" w:hAnsiTheme="minorHAnsi" w:cstheme="minorHAnsi"/>
        <w:sz w:val="20"/>
        <w:lang w:val="en-US"/>
      </w:rPr>
      <w:t>LRIC</w:t>
    </w:r>
    <w:r w:rsidRPr="00A450CB">
      <w:rPr>
        <w:rFonts w:asciiTheme="minorHAnsi" w:hAnsiTheme="minorHAnsi" w:cstheme="minorHAnsi"/>
        <w:sz w:val="20"/>
      </w:rPr>
      <w:t xml:space="preserve">+ </w:t>
    </w:r>
    <w:r>
      <w:rPr>
        <w:rFonts w:asciiTheme="minorHAnsi" w:hAnsiTheme="minorHAnsi" w:cstheme="minorHAnsi"/>
        <w:sz w:val="20"/>
      </w:rPr>
      <w:tab/>
    </w:r>
    <w:r w:rsidRPr="00A450CB">
      <w:rPr>
        <w:rFonts w:asciiTheme="minorHAnsi" w:hAnsiTheme="minorHAnsi" w:cstheme="minorHAnsi"/>
        <w:sz w:val="20"/>
      </w:rPr>
      <w:t xml:space="preserve">   </w:t>
    </w:r>
    <w:r>
      <w:rPr>
        <w:rFonts w:asciiTheme="minorHAnsi" w:hAnsiTheme="minorHAnsi" w:cstheme="minorHAnsi"/>
        <w:sz w:val="20"/>
      </w:rPr>
      <w:fldChar w:fldCharType="begin"/>
    </w:r>
    <w:r>
      <w:rPr>
        <w:rFonts w:asciiTheme="minorHAnsi" w:hAnsiTheme="minorHAnsi" w:cstheme="minorHAnsi"/>
        <w:sz w:val="20"/>
      </w:rPr>
      <w:instrText xml:space="preserve"> PAGE   \* MERGEFORMAT </w:instrText>
    </w:r>
    <w:r>
      <w:rPr>
        <w:rFonts w:asciiTheme="minorHAnsi" w:hAnsiTheme="minorHAnsi" w:cstheme="minorHAnsi"/>
        <w:sz w:val="20"/>
      </w:rPr>
      <w:fldChar w:fldCharType="separate"/>
    </w:r>
    <w:r>
      <w:rPr>
        <w:rFonts w:asciiTheme="minorHAnsi" w:hAnsiTheme="minorHAnsi" w:cstheme="minorHAnsi"/>
        <w:sz w:val="20"/>
      </w:rPr>
      <w:t>8</w:t>
    </w:r>
    <w:r>
      <w:rPr>
        <w:rFonts w:asciiTheme="minorHAnsi" w:hAnsiTheme="minorHAnsi" w:cstheme="minorHAnsi"/>
        <w:sz w:val="20"/>
      </w:rPr>
      <w:fldChar w:fldCharType="end"/>
    </w:r>
    <w:r w:rsidRPr="00A450CB">
      <w:rPr>
        <w:rFonts w:asciiTheme="minorHAnsi" w:hAnsiTheme="minorHAnsi" w:cstheme="minorHAnsi"/>
        <w:sz w:val="20"/>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AD668AF" w14:textId="77777777" w:rsidR="0002251F" w:rsidRDefault="0002251F">
      <w:r>
        <w:separator/>
      </w:r>
    </w:p>
  </w:footnote>
  <w:footnote w:type="continuationSeparator" w:id="0">
    <w:p w14:paraId="684EF98D" w14:textId="77777777" w:rsidR="0002251F" w:rsidRDefault="0002251F">
      <w:r>
        <w:continuationSeparator/>
      </w:r>
    </w:p>
  </w:footnote>
  <w:footnote w:id="1">
    <w:p w14:paraId="13CF2041" w14:textId="1631D5A6" w:rsidR="0002251F" w:rsidRPr="000C38EB" w:rsidRDefault="0002251F" w:rsidP="000C38EB">
      <w:pPr>
        <w:pStyle w:val="aa"/>
        <w:jc w:val="both"/>
        <w:rPr>
          <w:sz w:val="16"/>
          <w:szCs w:val="16"/>
        </w:rPr>
      </w:pPr>
      <w:r>
        <w:rPr>
          <w:rStyle w:val="ab"/>
        </w:rPr>
        <w:footnoteRef/>
      </w:r>
      <w:r>
        <w:t xml:space="preserve"> </w:t>
      </w:r>
      <w:r w:rsidRPr="000C38EB">
        <w:rPr>
          <w:sz w:val="16"/>
          <w:szCs w:val="16"/>
        </w:rPr>
        <w:t>Σύμφωνα με το σημείο 58 της Σύστασης «</w:t>
      </w:r>
      <w:r w:rsidRPr="000C38EB">
        <w:rPr>
          <w:i/>
          <w:sz w:val="16"/>
          <w:szCs w:val="16"/>
        </w:rPr>
        <w:t>Εάν η τοπολογία του VHCN για το οποίο πρόκειται να καταρτιστεί το μοντέλο διαφέρει από αυτήν του δικτύου χαλκού σε τέτοιον βαθμό που η προσαρμογή εντός του τεχνολογικού μοντέλου VHCN δεν είναι εφικτή, οι ΕΡΑ θα μπορούσαν να υπολογίσουν το κόστος του δικτύου χαλκού καταρτίζοντας μοντέλο για ένα επικαλυπτικό δίκτυο, όπου δύο παράλληλα δίκτυα (χαλκού και οπτικών ινών) μοιράζονται έως έναν βαθμό το ίδιο δίκτυο τεχνικών έργων υποδομής. Σύμφωνα με την προσέγγιση αυτή, το πληθωριστικό αποτέλεσμα σε επίπεδο όγκου θα εξουδετερωνόταν για τα πάγια στοιχεία τεχνικών έργων υποδομής, διότι τα δίκτυα χαλκού και οπτικών ινών για τα οποία καταρτίζεται το μοντέλο θα μοιράζονταν τη χρήση των παγίων αυτών στοιχείων και, ως εκ τούτου, το μοναδιαίο κόστος των εν λόγω παγίων στοιχείων θα παρέμενε σταθερό. Ωστόσο, με εξαίρεση τα πάγια στοιχεία τεχνικών έργων υποδομής, η μοντελοποίηση δύο παράλληλων δικτύων (χαλκού και οπτικών ινών) θα μπορούσε να οδηγήσει σε πληθωριστικό αποτέλεσμα σε επίπεδο όγκου για τα πάγια στοιχεία του δικτύου χαλκού λόγω της μείωσης της κίνησης στο δίκτυο χαλκού.»</w:t>
      </w:r>
    </w:p>
  </w:footnote>
  <w:footnote w:id="2">
    <w:p w14:paraId="153C2FAB" w14:textId="5A2DC524" w:rsidR="0002251F" w:rsidRPr="000C38EB" w:rsidRDefault="0002251F" w:rsidP="000C38EB">
      <w:pPr>
        <w:pStyle w:val="aa"/>
        <w:jc w:val="both"/>
        <w:rPr>
          <w:i/>
        </w:rPr>
      </w:pPr>
      <w:r>
        <w:rPr>
          <w:rStyle w:val="ab"/>
        </w:rPr>
        <w:footnoteRef/>
      </w:r>
      <w:r>
        <w:t xml:space="preserve"> Σύμφωνα με το σημείο 54 του σκεπτικού της Σύστασης: «</w:t>
      </w:r>
      <w:r w:rsidRPr="000C38EB">
        <w:rPr>
          <w:i/>
        </w:rPr>
        <w:t>Η τιμολόγηση της πρόσβασης σε νεοκατασκευασθέντα τεχνικά έργα υποδομής του φορέα εκμετάλλευσης με ΣΙΑ για την εγκατάσταση VHCN από εναλλακτικούς φορείς εκμετάλλευσης θα μπορούσε να έχει αντίκτυπο στα κίνητρα του φορέα εκμετάλλευσης με ΣΙΑ να κατασκευάσει νέα τεχνικά έργα υποδομής με επαρκή χωρητικότητα για την υποδοχή εναλλακτικών δικτύων. Όταν τα νέα τεχνικά έργα υποδομής του φορέα εκμετάλλευσης με ΣΙΑ έχουν εγκατασταθεί εντός του γεωγραφικού πεδίου της αγοράς ή εντός των σαφώς οριοθετημένων περιοχών εντός του γεωγραφικού πεδίου της αγοράς, και όταν συνυπάρχουν με τα παλαιότερα τεχνικά έργα υποδομής, οι ΕΡΑ θα πρέπει να καθορίζουν ατομικές τιμές για την πρόσβαση στα νεοκατασκευασθέντα πάγια στοιχεία τεχνικών έργων υποδομής, οι οποίες θα ισχύουν εντός της συγκεκριμένης περιοχής. Κατ’ αρχήν, τα τεχνικά έργα υποδομής που απλώς επισκευάζονται, ανακαινίζονται ή συντηρούνται δεν θα πρέπει να θεωρούνται νεόδμητα. Η τιμή για την πρόσβαση στα νεοκατασκευασθέντα τεχνικά έργα υποδομής θα πρέπει να αντικατοπτρίζει τις τρέχουσες συνθήκες της αγοράς και θα πρέπει να βασίζεται στο πλήρες πραγματικό κόστος με το οποίο επιβαρύνεται ο φορέας εκμετάλλευσης με ΣΙΑ, εφόσον διασφαλίζεται αυστηρή απαγόρευση των διακρίσεων στους όρους και στις προϋποθέσεις πρόσβασης στην εν λόγω υποδομή. Μια τέτοια προσέγγιση θα παρείχε τα κατάλληλα κίνητρα για επενδύσεις σε νέα τεχνικά έργα υποδομής. Επιπλέον, ανάλογα με τις συνθήκες της αγοράς, η κατασκευή σημαντικών νέων τεχνικών έργων υποδομής μπορεί να αντιπροσωπεύει για τον φορέα εκμετάλλευσης με ΣΙΑ ένα επενδυτικό προφίλ κινδύνου υψηλότερο από το προφίλ κινδύνου που συνδέεται με την επαναχρησιμοποίηση παλαιότερων τεχνικών έργων υποδομής. Αυτό το προφίλ κινδύνου θα συνεπαγόταν κινδύνους όσον αφορά τις πραγματοποιηθείσες δαπάνες και τα αναμενόμενα έσοδα. Οι ΕΡΑ θα πρέπει να αξιολογούν προσεκτικά τις συνθήκες της σχετικής αγοράς και, κατά περίπτωση, να ανταμείβουν το υψηλότερο και ποσοτικοποιήσιμο επενδυτικό προφίλ κινδύνου μέσω (υψηλότερου) ασφαλίστρου κινδύνου.»</w:t>
      </w:r>
    </w:p>
  </w:footnote>
  <w:footnote w:id="3">
    <w:p w14:paraId="05D4F7D9" w14:textId="02A10A69" w:rsidR="0002251F" w:rsidRDefault="0002251F">
      <w:pPr>
        <w:pStyle w:val="aa"/>
      </w:pPr>
      <w:r>
        <w:rPr>
          <w:rStyle w:val="ab"/>
        </w:rPr>
        <w:footnoteRef/>
      </w:r>
      <w:r>
        <w:rPr>
          <w:rStyle w:val="ab"/>
        </w:rPr>
        <w:footnoteRef/>
      </w:r>
      <w:r>
        <w:t xml:space="preserve"> Βλ. υποσημείωση 1</w:t>
      </w:r>
    </w:p>
  </w:footnote>
  <w:footnote w:id="4">
    <w:p w14:paraId="599B28B3" w14:textId="025D4F3A" w:rsidR="0002251F" w:rsidRPr="000C38EB" w:rsidRDefault="0002251F" w:rsidP="000C38EB">
      <w:pPr>
        <w:pStyle w:val="aa"/>
        <w:jc w:val="both"/>
        <w:rPr>
          <w:i/>
        </w:rPr>
      </w:pPr>
      <w:r>
        <w:rPr>
          <w:rStyle w:val="ab"/>
        </w:rPr>
        <w:footnoteRef/>
      </w:r>
      <w:r>
        <w:t xml:space="preserve">Σύμφωνα με την παράγραφο 62 της Σύστασης: « </w:t>
      </w:r>
      <w:r w:rsidRPr="000C38EB">
        <w:rPr>
          <w:i/>
        </w:rPr>
        <w:t>Όταν, κατά την εφαρμογή της συνιστώμενης μεθοδολογίας υπολογισμού του κόστους, η ΕΡΑ εφαρμόζει τη μεθοδολογία σύμφωνα με τα σημεία 48 έως 59 της παρούσας σύστασης, οι ΕΡΑ θα πρέπει να επικαιροποιούν τα δεδομένα που εισάγονται στη μεθοδολογία υπολογισμού του κόστους το πολύ δύο φορές κατά τη διάρκεια κάθε περιόδου ανασκόπησης της αγοράς. Κατά την επικαιροποίηση του μοντέλου, οι ΕΡΑ θα πρέπει, καταρχήν και υπό την προϋπόθεση ότι οι συνθήκες της αγοράς έχουν παραμείνει σταθερές, να προσαρμόζουν τα δεδομένα αυτά μόνο σύμφωνα με τις πραγματικές μεταβολές των τιμών των επιμέρους εισροών (π.χ. για να λαμβάνεται υπόψη ο πληθωρισμός, κατά περίπτωση) και θα πρέπει, σε κάθε περίπτωση, να διασφαλίζουν την αποτελεσματική ανάκτηση σε βάθος χρόνου του κόστους που συνεπάγεται η παροχή των ρυθμιζόμενων υπηρεσιών χονδρικής πρόσβασης. Οι ΕΡΑ θα πρέπει να δημοσιεύουν τα επικαιροποιημένα αποτελέσματα της μεθοδολογίας υπολογισμού του κόστους και τις προκύπτουσες τιμές πρόσβασης κατά την αντίστοιχη περίοδο δυόμισι ετών.»</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78CF31" w14:textId="13264227" w:rsidR="00343408" w:rsidRPr="00343408" w:rsidRDefault="00343408" w:rsidP="00343408">
    <w:pPr>
      <w:pStyle w:val="a6"/>
    </w:pPr>
    <w:r>
      <w:rPr>
        <w:noProof/>
      </w:rPr>
      <w:drawing>
        <wp:inline distT="0" distB="0" distL="0" distR="0" wp14:anchorId="3DC498C0" wp14:editId="3A24DBA3">
          <wp:extent cx="2099310" cy="755650"/>
          <wp:effectExtent l="0" t="0" r="0" b="635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l="-5" t="-14" r="-5" b="-14"/>
                  <a:stretch>
                    <a:fillRect/>
                  </a:stretch>
                </pic:blipFill>
                <pic:spPr bwMode="auto">
                  <a:xfrm>
                    <a:off x="0" y="0"/>
                    <a:ext cx="2099310" cy="755650"/>
                  </a:xfrm>
                  <a:prstGeom prst="rect">
                    <a:avLst/>
                  </a:prstGeom>
                  <a:solidFill>
                    <a:srgbClr val="FFFFFF"/>
                  </a:solid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7D4793" w14:textId="3DBBAA6D" w:rsidR="00CA2AC6" w:rsidRDefault="00CA2AC6">
    <w:pPr>
      <w:pStyle w:val="a6"/>
    </w:pPr>
    <w:r>
      <w:rPr>
        <w:noProof/>
      </w:rPr>
      <w:drawing>
        <wp:inline distT="0" distB="0" distL="0" distR="0" wp14:anchorId="6385FE2C" wp14:editId="2674D160">
          <wp:extent cx="2099310" cy="755650"/>
          <wp:effectExtent l="0" t="0" r="0" b="6350"/>
          <wp:docPr id="17"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l="-5" t="-14" r="-5" b="-14"/>
                  <a:stretch>
                    <a:fillRect/>
                  </a:stretch>
                </pic:blipFill>
                <pic:spPr bwMode="auto">
                  <a:xfrm>
                    <a:off x="0" y="0"/>
                    <a:ext cx="2099310" cy="755650"/>
                  </a:xfrm>
                  <a:prstGeom prst="rect">
                    <a:avLst/>
                  </a:prstGeom>
                  <a:solidFill>
                    <a:srgbClr val="FFFFFF"/>
                  </a:solid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63A5C5" w14:textId="0920EF04" w:rsidR="0002251F" w:rsidRDefault="0002251F">
    <w:pPr>
      <w:pStyle w:val="a6"/>
    </w:pPr>
    <w:r>
      <w:rPr>
        <w:noProof/>
      </w:rPr>
      <w:drawing>
        <wp:inline distT="0" distB="0" distL="0" distR="0" wp14:anchorId="4F7E2613" wp14:editId="35877487">
          <wp:extent cx="2095500" cy="762000"/>
          <wp:effectExtent l="19050" t="0" r="0" b="0"/>
          <wp:docPr id="5" name="Εικόνα 5" descr="EETTg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ETTgr"/>
                  <pic:cNvPicPr>
                    <a:picLocks noChangeAspect="1" noChangeArrowheads="1"/>
                  </pic:cNvPicPr>
                </pic:nvPicPr>
                <pic:blipFill>
                  <a:blip r:embed="rId1"/>
                  <a:srcRect/>
                  <a:stretch>
                    <a:fillRect/>
                  </a:stretch>
                </pic:blipFill>
                <pic:spPr bwMode="auto">
                  <a:xfrm>
                    <a:off x="0" y="0"/>
                    <a:ext cx="2095500" cy="762000"/>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577CA8A6"/>
    <w:lvl w:ilvl="0">
      <w:start w:val="1"/>
      <w:numFmt w:val="decimal"/>
      <w:pStyle w:val="5"/>
      <w:lvlText w:val="%1."/>
      <w:lvlJc w:val="left"/>
      <w:pPr>
        <w:tabs>
          <w:tab w:val="num" w:pos="1492"/>
        </w:tabs>
        <w:ind w:left="1492" w:hanging="360"/>
      </w:pPr>
    </w:lvl>
  </w:abstractNum>
  <w:abstractNum w:abstractNumId="1" w15:restartNumberingAfterBreak="0">
    <w:nsid w:val="FFFFFF7D"/>
    <w:multiLevelType w:val="singleLevel"/>
    <w:tmpl w:val="E22AE6C6"/>
    <w:lvl w:ilvl="0">
      <w:start w:val="1"/>
      <w:numFmt w:val="decimal"/>
      <w:pStyle w:val="4"/>
      <w:lvlText w:val="%1."/>
      <w:lvlJc w:val="left"/>
      <w:pPr>
        <w:tabs>
          <w:tab w:val="num" w:pos="1209"/>
        </w:tabs>
        <w:ind w:left="1209" w:hanging="360"/>
      </w:pPr>
    </w:lvl>
  </w:abstractNum>
  <w:abstractNum w:abstractNumId="2" w15:restartNumberingAfterBreak="0">
    <w:nsid w:val="FFFFFF7E"/>
    <w:multiLevelType w:val="singleLevel"/>
    <w:tmpl w:val="49EE944E"/>
    <w:lvl w:ilvl="0">
      <w:start w:val="1"/>
      <w:numFmt w:val="decimal"/>
      <w:pStyle w:val="3"/>
      <w:lvlText w:val="%1."/>
      <w:lvlJc w:val="left"/>
      <w:pPr>
        <w:tabs>
          <w:tab w:val="num" w:pos="926"/>
        </w:tabs>
        <w:ind w:left="926" w:hanging="360"/>
      </w:pPr>
    </w:lvl>
  </w:abstractNum>
  <w:abstractNum w:abstractNumId="3" w15:restartNumberingAfterBreak="0">
    <w:nsid w:val="FFFFFF7F"/>
    <w:multiLevelType w:val="singleLevel"/>
    <w:tmpl w:val="4A9CD0E0"/>
    <w:lvl w:ilvl="0">
      <w:start w:val="1"/>
      <w:numFmt w:val="decimal"/>
      <w:pStyle w:val="2"/>
      <w:lvlText w:val="%1."/>
      <w:lvlJc w:val="left"/>
      <w:pPr>
        <w:tabs>
          <w:tab w:val="num" w:pos="643"/>
        </w:tabs>
        <w:ind w:left="643" w:hanging="360"/>
      </w:pPr>
    </w:lvl>
  </w:abstractNum>
  <w:abstractNum w:abstractNumId="4" w15:restartNumberingAfterBreak="0">
    <w:nsid w:val="FFFFFF80"/>
    <w:multiLevelType w:val="singleLevel"/>
    <w:tmpl w:val="3A8426FA"/>
    <w:lvl w:ilvl="0">
      <w:start w:val="1"/>
      <w:numFmt w:val="bullet"/>
      <w:pStyle w:val="50"/>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563E0B7C"/>
    <w:lvl w:ilvl="0">
      <w:start w:val="1"/>
      <w:numFmt w:val="bullet"/>
      <w:pStyle w:val="40"/>
      <w:lvlText w:val=""/>
      <w:lvlJc w:val="left"/>
      <w:pPr>
        <w:tabs>
          <w:tab w:val="num" w:pos="1209"/>
        </w:tabs>
        <w:ind w:left="1209" w:hanging="360"/>
      </w:pPr>
      <w:rPr>
        <w:rFonts w:ascii="Symbol" w:hAnsi="Symbol" w:hint="default"/>
      </w:rPr>
    </w:lvl>
  </w:abstractNum>
  <w:abstractNum w:abstractNumId="6" w15:restartNumberingAfterBreak="0">
    <w:nsid w:val="FFFFFF88"/>
    <w:multiLevelType w:val="singleLevel"/>
    <w:tmpl w:val="D67E1D4E"/>
    <w:lvl w:ilvl="0">
      <w:start w:val="1"/>
      <w:numFmt w:val="decimal"/>
      <w:pStyle w:val="a"/>
      <w:lvlText w:val="%1."/>
      <w:lvlJc w:val="left"/>
      <w:pPr>
        <w:tabs>
          <w:tab w:val="num" w:pos="360"/>
        </w:tabs>
        <w:ind w:left="360" w:hanging="360"/>
      </w:pPr>
    </w:lvl>
  </w:abstractNum>
  <w:abstractNum w:abstractNumId="7" w15:restartNumberingAfterBreak="0">
    <w:nsid w:val="00C7044E"/>
    <w:multiLevelType w:val="singleLevel"/>
    <w:tmpl w:val="17240298"/>
    <w:lvl w:ilvl="0">
      <w:start w:val="1"/>
      <w:numFmt w:val="bullet"/>
      <w:pStyle w:val="L1"/>
      <w:lvlText w:val=""/>
      <w:lvlJc w:val="left"/>
      <w:pPr>
        <w:tabs>
          <w:tab w:val="num" w:pos="360"/>
        </w:tabs>
        <w:ind w:left="360" w:hanging="360"/>
      </w:pPr>
      <w:rPr>
        <w:rFonts w:ascii="Symbol" w:hAnsi="Symbol" w:hint="default"/>
        <w:sz w:val="20"/>
      </w:rPr>
    </w:lvl>
  </w:abstractNum>
  <w:abstractNum w:abstractNumId="8" w15:restartNumberingAfterBreak="0">
    <w:nsid w:val="04B700BE"/>
    <w:multiLevelType w:val="multilevel"/>
    <w:tmpl w:val="756A0818"/>
    <w:lvl w:ilvl="0">
      <w:start w:val="1"/>
      <w:numFmt w:val="decimal"/>
      <w:lvlText w:val="%1."/>
      <w:lvlJc w:val="left"/>
      <w:pPr>
        <w:ind w:left="720" w:hanging="360"/>
      </w:pPr>
    </w:lvl>
    <w:lvl w:ilvl="1">
      <w:start w:val="1"/>
      <w:numFmt w:val="decimal"/>
      <w:isLgl/>
      <w:lvlText w:val="%1.%2"/>
      <w:lvlJc w:val="left"/>
      <w:pPr>
        <w:ind w:left="1080" w:hanging="360"/>
      </w:pPr>
      <w:rPr>
        <w:rFonts w:ascii="Calibri" w:hAnsi="Calibri" w:cs="Times New Roman" w:hint="default"/>
        <w:sz w:val="22"/>
      </w:rPr>
    </w:lvl>
    <w:lvl w:ilvl="2">
      <w:start w:val="1"/>
      <w:numFmt w:val="decimal"/>
      <w:isLgl/>
      <w:lvlText w:val="%1.%2.%3"/>
      <w:lvlJc w:val="left"/>
      <w:pPr>
        <w:ind w:left="1800" w:hanging="720"/>
      </w:pPr>
      <w:rPr>
        <w:rFonts w:ascii="Calibri" w:hAnsi="Calibri" w:cs="Times New Roman" w:hint="default"/>
        <w:sz w:val="22"/>
      </w:rPr>
    </w:lvl>
    <w:lvl w:ilvl="3">
      <w:start w:val="1"/>
      <w:numFmt w:val="decimal"/>
      <w:isLgl/>
      <w:lvlText w:val="%1.%2.%3.%4"/>
      <w:lvlJc w:val="left"/>
      <w:pPr>
        <w:ind w:left="2520" w:hanging="1080"/>
      </w:pPr>
      <w:rPr>
        <w:rFonts w:ascii="Calibri" w:hAnsi="Calibri" w:cs="Times New Roman" w:hint="default"/>
        <w:sz w:val="22"/>
      </w:rPr>
    </w:lvl>
    <w:lvl w:ilvl="4">
      <w:start w:val="1"/>
      <w:numFmt w:val="decimal"/>
      <w:isLgl/>
      <w:lvlText w:val="%1.%2.%3.%4.%5"/>
      <w:lvlJc w:val="left"/>
      <w:pPr>
        <w:ind w:left="2880" w:hanging="1080"/>
      </w:pPr>
      <w:rPr>
        <w:rFonts w:ascii="Calibri" w:hAnsi="Calibri" w:cs="Times New Roman" w:hint="default"/>
        <w:sz w:val="22"/>
      </w:rPr>
    </w:lvl>
    <w:lvl w:ilvl="5">
      <w:start w:val="1"/>
      <w:numFmt w:val="decimal"/>
      <w:isLgl/>
      <w:lvlText w:val="%1.%2.%3.%4.%5.%6"/>
      <w:lvlJc w:val="left"/>
      <w:pPr>
        <w:ind w:left="3600" w:hanging="1440"/>
      </w:pPr>
      <w:rPr>
        <w:rFonts w:ascii="Calibri" w:hAnsi="Calibri" w:cs="Times New Roman" w:hint="default"/>
        <w:sz w:val="22"/>
      </w:rPr>
    </w:lvl>
    <w:lvl w:ilvl="6">
      <w:start w:val="1"/>
      <w:numFmt w:val="decimal"/>
      <w:isLgl/>
      <w:lvlText w:val="%1.%2.%3.%4.%5.%6.%7"/>
      <w:lvlJc w:val="left"/>
      <w:pPr>
        <w:ind w:left="3960" w:hanging="1440"/>
      </w:pPr>
      <w:rPr>
        <w:rFonts w:ascii="Calibri" w:hAnsi="Calibri" w:cs="Times New Roman" w:hint="default"/>
        <w:sz w:val="22"/>
      </w:rPr>
    </w:lvl>
    <w:lvl w:ilvl="7">
      <w:start w:val="1"/>
      <w:numFmt w:val="decimal"/>
      <w:isLgl/>
      <w:lvlText w:val="%1.%2.%3.%4.%5.%6.%7.%8"/>
      <w:lvlJc w:val="left"/>
      <w:pPr>
        <w:ind w:left="4680" w:hanging="1800"/>
      </w:pPr>
      <w:rPr>
        <w:rFonts w:ascii="Calibri" w:hAnsi="Calibri" w:cs="Times New Roman" w:hint="default"/>
        <w:sz w:val="22"/>
      </w:rPr>
    </w:lvl>
    <w:lvl w:ilvl="8">
      <w:start w:val="1"/>
      <w:numFmt w:val="decimal"/>
      <w:isLgl/>
      <w:lvlText w:val="%1.%2.%3.%4.%5.%6.%7.%8.%9"/>
      <w:lvlJc w:val="left"/>
      <w:pPr>
        <w:ind w:left="5040" w:hanging="1800"/>
      </w:pPr>
      <w:rPr>
        <w:rFonts w:ascii="Calibri" w:hAnsi="Calibri" w:cs="Times New Roman" w:hint="default"/>
        <w:sz w:val="22"/>
      </w:rPr>
    </w:lvl>
  </w:abstractNum>
  <w:abstractNum w:abstractNumId="9" w15:restartNumberingAfterBreak="0">
    <w:nsid w:val="061C7F96"/>
    <w:multiLevelType w:val="hybridMultilevel"/>
    <w:tmpl w:val="3DA684F4"/>
    <w:lvl w:ilvl="0" w:tplc="9B5A420E">
      <w:start w:val="1"/>
      <w:numFmt w:val="bullet"/>
      <w:pStyle w:val="bodybulletingbold"/>
      <w:lvlText w:val=""/>
      <w:lvlJc w:val="left"/>
      <w:pPr>
        <w:tabs>
          <w:tab w:val="num" w:pos="1440"/>
        </w:tabs>
        <w:ind w:left="1440" w:hanging="360"/>
      </w:pPr>
      <w:rPr>
        <w:rFonts w:ascii="Symbol" w:hAnsi="Symbol" w:hint="default"/>
      </w:rPr>
    </w:lvl>
    <w:lvl w:ilvl="1" w:tplc="04080003">
      <w:start w:val="1"/>
      <w:numFmt w:val="bullet"/>
      <w:lvlText w:val="o"/>
      <w:lvlJc w:val="left"/>
      <w:pPr>
        <w:tabs>
          <w:tab w:val="num" w:pos="1440"/>
        </w:tabs>
        <w:ind w:left="1440" w:hanging="360"/>
      </w:pPr>
      <w:rPr>
        <w:rFonts w:ascii="Courier New" w:hAnsi="Courier New" w:cs="Courier New" w:hint="default"/>
      </w:rPr>
    </w:lvl>
    <w:lvl w:ilvl="2" w:tplc="04080005">
      <w:start w:val="1"/>
      <w:numFmt w:val="bullet"/>
      <w:lvlText w:val=""/>
      <w:lvlJc w:val="left"/>
      <w:pPr>
        <w:tabs>
          <w:tab w:val="num" w:pos="2160"/>
        </w:tabs>
        <w:ind w:left="2160" w:hanging="360"/>
      </w:pPr>
      <w:rPr>
        <w:rFonts w:ascii="Wingdings" w:hAnsi="Wingdings" w:hint="default"/>
      </w:rPr>
    </w:lvl>
    <w:lvl w:ilvl="3" w:tplc="04080001">
      <w:start w:val="1"/>
      <w:numFmt w:val="bullet"/>
      <w:lvlText w:val=""/>
      <w:lvlJc w:val="left"/>
      <w:pPr>
        <w:tabs>
          <w:tab w:val="num" w:pos="2880"/>
        </w:tabs>
        <w:ind w:left="2880" w:hanging="360"/>
      </w:pPr>
      <w:rPr>
        <w:rFonts w:ascii="Symbol" w:hAnsi="Symbol" w:hint="default"/>
      </w:rPr>
    </w:lvl>
    <w:lvl w:ilvl="4" w:tplc="2C3EBA6A">
      <w:numFmt w:val="bullet"/>
      <w:lvlText w:val="-"/>
      <w:lvlJc w:val="left"/>
      <w:pPr>
        <w:tabs>
          <w:tab w:val="num" w:pos="3600"/>
        </w:tabs>
        <w:ind w:left="3600" w:hanging="360"/>
      </w:pPr>
      <w:rPr>
        <w:rFonts w:ascii="Arial" w:eastAsia="Times New Roman" w:hAnsi="Arial" w:cs="Arial"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064A75CE"/>
    <w:multiLevelType w:val="multilevel"/>
    <w:tmpl w:val="07300F68"/>
    <w:lvl w:ilvl="0">
      <w:start w:val="1"/>
      <w:numFmt w:val="decimal"/>
      <w:pStyle w:val="EUHeading1"/>
      <w:lvlText w:val="%1"/>
      <w:lvlJc w:val="left"/>
      <w:pPr>
        <w:tabs>
          <w:tab w:val="num" w:pos="432"/>
        </w:tabs>
        <w:ind w:left="432" w:hanging="432"/>
      </w:pPr>
    </w:lvl>
    <w:lvl w:ilvl="1">
      <w:start w:val="1"/>
      <w:numFmt w:val="decimal"/>
      <w:pStyle w:val="EUHeading2"/>
      <w:lvlText w:val="%1.%2"/>
      <w:lvlJc w:val="left"/>
      <w:pPr>
        <w:tabs>
          <w:tab w:val="num" w:pos="576"/>
        </w:tabs>
        <w:ind w:left="576" w:hanging="576"/>
      </w:pPr>
    </w:lvl>
    <w:lvl w:ilvl="2">
      <w:start w:val="1"/>
      <w:numFmt w:val="decimal"/>
      <w:pStyle w:val="EUHeading3"/>
      <w:lvlText w:val="%1.%2.%3"/>
      <w:lvlJc w:val="left"/>
      <w:pPr>
        <w:tabs>
          <w:tab w:val="num" w:pos="720"/>
        </w:tabs>
        <w:ind w:left="720" w:hanging="720"/>
      </w:pPr>
    </w:lvl>
    <w:lvl w:ilvl="3">
      <w:start w:val="1"/>
      <w:numFmt w:val="decimal"/>
      <w:lvlText w:val="%1.%2.%3.%4"/>
      <w:lvlJc w:val="left"/>
      <w:pPr>
        <w:tabs>
          <w:tab w:val="num" w:pos="1080"/>
        </w:tabs>
        <w:ind w:left="864" w:hanging="864"/>
      </w:pPr>
    </w:lvl>
    <w:lvl w:ilvl="4">
      <w:start w:val="1"/>
      <w:numFmt w:val="decimal"/>
      <w:pStyle w:val="EUHeading5"/>
      <w:lvlText w:val="%1.%2.%3.%4.%5"/>
      <w:lvlJc w:val="left"/>
      <w:pPr>
        <w:tabs>
          <w:tab w:val="num" w:pos="1440"/>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0B3805B6"/>
    <w:multiLevelType w:val="hybridMultilevel"/>
    <w:tmpl w:val="4650EE48"/>
    <w:lvl w:ilvl="0" w:tplc="FD0A29A6">
      <w:numFmt w:val="bullet"/>
      <w:lvlText w:val="•"/>
      <w:lvlJc w:val="left"/>
      <w:pPr>
        <w:ind w:left="1080" w:hanging="720"/>
      </w:pPr>
      <w:rPr>
        <w:rFonts w:ascii="Calibri" w:eastAsia="Times New Roman" w:hAnsi="Calibri" w:cs="Calibri"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2" w15:restartNumberingAfterBreak="0">
    <w:nsid w:val="0C5C69AD"/>
    <w:multiLevelType w:val="hybridMultilevel"/>
    <w:tmpl w:val="569ACD92"/>
    <w:lvl w:ilvl="0" w:tplc="12A460B6">
      <w:start w:val="1"/>
      <w:numFmt w:val="decimal"/>
      <w:pStyle w:val="Numberlist"/>
      <w:lvlText w:val="Q%1:"/>
      <w:lvlJc w:val="left"/>
      <w:pPr>
        <w:tabs>
          <w:tab w:val="num" w:pos="360"/>
        </w:tabs>
        <w:ind w:left="36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0CC21C9F"/>
    <w:multiLevelType w:val="hybridMultilevel"/>
    <w:tmpl w:val="24900AD6"/>
    <w:lvl w:ilvl="0" w:tplc="FFFFFFFF">
      <w:start w:val="1"/>
      <w:numFmt w:val="decimal"/>
      <w:pStyle w:val="NumCharCharCharCharCharCharCharChar"/>
      <w:lvlText w:val="%1."/>
      <w:lvlJc w:val="left"/>
      <w:pPr>
        <w:tabs>
          <w:tab w:val="num" w:pos="360"/>
        </w:tabs>
        <w:ind w:left="360" w:hanging="360"/>
      </w:pPr>
      <w:rPr>
        <w:rFonts w:hint="default"/>
      </w:rPr>
    </w:lvl>
    <w:lvl w:ilvl="1" w:tplc="FFFFFFFF" w:tentative="1">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4" w15:restartNumberingAfterBreak="0">
    <w:nsid w:val="172F240F"/>
    <w:multiLevelType w:val="multilevel"/>
    <w:tmpl w:val="F9C0C0D4"/>
    <w:lvl w:ilvl="0">
      <w:start w:val="1"/>
      <w:numFmt w:val="decimal"/>
      <w:pStyle w:val="Appendix1"/>
      <w:suff w:val="space"/>
      <w:lvlText w:val="Appendix %1: "/>
      <w:lvlJc w:val="left"/>
      <w:pPr>
        <w:ind w:left="864" w:hanging="864"/>
      </w:pPr>
      <w:rPr>
        <w:rFonts w:hint="default"/>
      </w:rPr>
    </w:lvl>
    <w:lvl w:ilvl="1">
      <w:start w:val="1"/>
      <w:numFmt w:val="decimal"/>
      <w:pStyle w:val="Appendix2"/>
      <w:lvlText w:val="A%1.%2"/>
      <w:lvlJc w:val="left"/>
      <w:pPr>
        <w:tabs>
          <w:tab w:val="num" w:pos="1080"/>
        </w:tabs>
        <w:ind w:left="1080" w:hanging="1080"/>
      </w:pPr>
      <w:rPr>
        <w:rFonts w:hint="default"/>
      </w:rPr>
    </w:lvl>
    <w:lvl w:ilvl="2">
      <w:start w:val="1"/>
      <w:numFmt w:val="decimal"/>
      <w:pStyle w:val="Appendix3"/>
      <w:lvlText w:val="A%1.%2.%3"/>
      <w:lvlJc w:val="left"/>
      <w:pPr>
        <w:tabs>
          <w:tab w:val="num" w:pos="1080"/>
        </w:tabs>
        <w:ind w:left="1080" w:hanging="1080"/>
      </w:pPr>
      <w:rPr>
        <w:rFonts w:hint="default"/>
      </w:rPr>
    </w:lvl>
    <w:lvl w:ilvl="3">
      <w:start w:val="1"/>
      <w:numFmt w:val="decimal"/>
      <w:pStyle w:val="Appendix4"/>
      <w:lvlText w:val="A%1.%2.%3.%4"/>
      <w:lvlJc w:val="left"/>
      <w:pPr>
        <w:tabs>
          <w:tab w:val="num" w:pos="1224"/>
        </w:tabs>
        <w:ind w:left="1224" w:hanging="122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5" w15:restartNumberingAfterBreak="0">
    <w:nsid w:val="19CB3FC1"/>
    <w:multiLevelType w:val="hybridMultilevel"/>
    <w:tmpl w:val="541AD972"/>
    <w:lvl w:ilvl="0" w:tplc="0408000F">
      <w:start w:val="1"/>
      <w:numFmt w:val="decimal"/>
      <w:lvlText w:val="%1."/>
      <w:lvlJc w:val="left"/>
      <w:pPr>
        <w:ind w:left="720" w:hanging="360"/>
      </w:pPr>
      <w:rPr>
        <w:rFonts w:hint="default"/>
      </w:rPr>
    </w:lvl>
    <w:lvl w:ilvl="1" w:tplc="04080001">
      <w:start w:val="1"/>
      <w:numFmt w:val="bullet"/>
      <w:lvlText w:val=""/>
      <w:lvlJc w:val="left"/>
      <w:pPr>
        <w:ind w:left="1440" w:hanging="360"/>
      </w:pPr>
      <w:rPr>
        <w:rFonts w:ascii="Symbol" w:hAnsi="Symbol" w:hint="default"/>
      </w:r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6" w15:restartNumberingAfterBreak="0">
    <w:nsid w:val="1AD33DD4"/>
    <w:multiLevelType w:val="singleLevel"/>
    <w:tmpl w:val="97B46648"/>
    <w:lvl w:ilvl="0">
      <w:start w:val="1"/>
      <w:numFmt w:val="decimal"/>
      <w:pStyle w:val="FigureTitle"/>
      <w:lvlText w:val="Figure %1"/>
      <w:lvlJc w:val="left"/>
      <w:pPr>
        <w:tabs>
          <w:tab w:val="num" w:pos="1080"/>
        </w:tabs>
        <w:ind w:left="360" w:hanging="360"/>
      </w:pPr>
    </w:lvl>
  </w:abstractNum>
  <w:abstractNum w:abstractNumId="17" w15:restartNumberingAfterBreak="0">
    <w:nsid w:val="1FA40523"/>
    <w:multiLevelType w:val="hybridMultilevel"/>
    <w:tmpl w:val="75DAA694"/>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start w:val="1"/>
      <w:numFmt w:val="bullet"/>
      <w:lvlText w:val=""/>
      <w:lvlJc w:val="left"/>
      <w:pPr>
        <w:ind w:left="2880" w:hanging="360"/>
      </w:pPr>
      <w:rPr>
        <w:rFonts w:ascii="Symbol" w:hAnsi="Symbol" w:hint="default"/>
      </w:rPr>
    </w:lvl>
    <w:lvl w:ilvl="4" w:tplc="04080003">
      <w:start w:val="1"/>
      <w:numFmt w:val="bullet"/>
      <w:lvlText w:val="o"/>
      <w:lvlJc w:val="left"/>
      <w:pPr>
        <w:ind w:left="3600" w:hanging="360"/>
      </w:pPr>
      <w:rPr>
        <w:rFonts w:ascii="Courier New" w:hAnsi="Courier New" w:cs="Courier New" w:hint="default"/>
      </w:rPr>
    </w:lvl>
    <w:lvl w:ilvl="5" w:tplc="04080005">
      <w:start w:val="1"/>
      <w:numFmt w:val="bullet"/>
      <w:lvlText w:val=""/>
      <w:lvlJc w:val="left"/>
      <w:pPr>
        <w:ind w:left="4320" w:hanging="360"/>
      </w:pPr>
      <w:rPr>
        <w:rFonts w:ascii="Wingdings" w:hAnsi="Wingdings" w:hint="default"/>
      </w:rPr>
    </w:lvl>
    <w:lvl w:ilvl="6" w:tplc="04080001">
      <w:start w:val="1"/>
      <w:numFmt w:val="bullet"/>
      <w:lvlText w:val=""/>
      <w:lvlJc w:val="left"/>
      <w:pPr>
        <w:ind w:left="5040" w:hanging="360"/>
      </w:pPr>
      <w:rPr>
        <w:rFonts w:ascii="Symbol" w:hAnsi="Symbol" w:hint="default"/>
      </w:rPr>
    </w:lvl>
    <w:lvl w:ilvl="7" w:tplc="04080003">
      <w:start w:val="1"/>
      <w:numFmt w:val="bullet"/>
      <w:lvlText w:val="o"/>
      <w:lvlJc w:val="left"/>
      <w:pPr>
        <w:ind w:left="5760" w:hanging="360"/>
      </w:pPr>
      <w:rPr>
        <w:rFonts w:ascii="Courier New" w:hAnsi="Courier New" w:cs="Courier New" w:hint="default"/>
      </w:rPr>
    </w:lvl>
    <w:lvl w:ilvl="8" w:tplc="04080005">
      <w:start w:val="1"/>
      <w:numFmt w:val="bullet"/>
      <w:lvlText w:val=""/>
      <w:lvlJc w:val="left"/>
      <w:pPr>
        <w:ind w:left="6480" w:hanging="360"/>
      </w:pPr>
      <w:rPr>
        <w:rFonts w:ascii="Wingdings" w:hAnsi="Wingdings" w:hint="default"/>
      </w:rPr>
    </w:lvl>
  </w:abstractNum>
  <w:abstractNum w:abstractNumId="18" w15:restartNumberingAfterBreak="0">
    <w:nsid w:val="2B9E771F"/>
    <w:multiLevelType w:val="singleLevel"/>
    <w:tmpl w:val="60809860"/>
    <w:lvl w:ilvl="0">
      <w:start w:val="1"/>
      <w:numFmt w:val="bullet"/>
      <w:pStyle w:val="20"/>
      <w:lvlText w:val="–"/>
      <w:lvlJc w:val="left"/>
      <w:pPr>
        <w:tabs>
          <w:tab w:val="num" w:pos="1080"/>
        </w:tabs>
        <w:ind w:left="1080" w:hanging="360"/>
      </w:pPr>
      <w:rPr>
        <w:rFonts w:ascii="Times New Roman" w:hAnsi="Times New Roman" w:hint="default"/>
      </w:rPr>
    </w:lvl>
  </w:abstractNum>
  <w:abstractNum w:abstractNumId="19" w15:restartNumberingAfterBreak="0">
    <w:nsid w:val="2E3020CD"/>
    <w:multiLevelType w:val="hybridMultilevel"/>
    <w:tmpl w:val="3FBA0D54"/>
    <w:lvl w:ilvl="0" w:tplc="7040C142">
      <w:start w:val="1"/>
      <w:numFmt w:val="decimal"/>
      <w:lvlText w:val="%1."/>
      <w:lvlJc w:val="left"/>
      <w:pPr>
        <w:tabs>
          <w:tab w:val="num" w:pos="360"/>
        </w:tabs>
        <w:ind w:left="360" w:hanging="360"/>
      </w:pPr>
    </w:lvl>
    <w:lvl w:ilvl="1" w:tplc="8F2876A8">
      <w:start w:val="1"/>
      <w:numFmt w:val="bullet"/>
      <w:lvlText w:val="o"/>
      <w:lvlJc w:val="left"/>
      <w:pPr>
        <w:tabs>
          <w:tab w:val="num" w:pos="1440"/>
        </w:tabs>
        <w:ind w:left="1440" w:hanging="360"/>
      </w:pPr>
      <w:rPr>
        <w:rFonts w:ascii="Courier New" w:hAnsi="Courier New" w:hint="default"/>
      </w:rPr>
    </w:lvl>
    <w:lvl w:ilvl="2" w:tplc="A7D8A7E0">
      <w:start w:val="1"/>
      <w:numFmt w:val="lowerRoman"/>
      <w:pStyle w:val="StyleHeading3"/>
      <w:lvlText w:val="%3."/>
      <w:lvlJc w:val="right"/>
      <w:pPr>
        <w:tabs>
          <w:tab w:val="num" w:pos="2160"/>
        </w:tabs>
        <w:ind w:left="2160" w:hanging="180"/>
      </w:pPr>
    </w:lvl>
    <w:lvl w:ilvl="3" w:tplc="AA8E7FF6" w:tentative="1">
      <w:start w:val="1"/>
      <w:numFmt w:val="decimal"/>
      <w:lvlText w:val="%4."/>
      <w:lvlJc w:val="left"/>
      <w:pPr>
        <w:tabs>
          <w:tab w:val="num" w:pos="2880"/>
        </w:tabs>
        <w:ind w:left="2880" w:hanging="360"/>
      </w:pPr>
    </w:lvl>
    <w:lvl w:ilvl="4" w:tplc="777C7088" w:tentative="1">
      <w:start w:val="1"/>
      <w:numFmt w:val="lowerLetter"/>
      <w:lvlText w:val="%5."/>
      <w:lvlJc w:val="left"/>
      <w:pPr>
        <w:tabs>
          <w:tab w:val="num" w:pos="3600"/>
        </w:tabs>
        <w:ind w:left="3600" w:hanging="360"/>
      </w:pPr>
    </w:lvl>
    <w:lvl w:ilvl="5" w:tplc="9CC852EA" w:tentative="1">
      <w:start w:val="1"/>
      <w:numFmt w:val="lowerRoman"/>
      <w:lvlText w:val="%6."/>
      <w:lvlJc w:val="right"/>
      <w:pPr>
        <w:tabs>
          <w:tab w:val="num" w:pos="4320"/>
        </w:tabs>
        <w:ind w:left="4320" w:hanging="180"/>
      </w:pPr>
    </w:lvl>
    <w:lvl w:ilvl="6" w:tplc="615A1624" w:tentative="1">
      <w:start w:val="1"/>
      <w:numFmt w:val="decimal"/>
      <w:lvlText w:val="%7."/>
      <w:lvlJc w:val="left"/>
      <w:pPr>
        <w:tabs>
          <w:tab w:val="num" w:pos="5040"/>
        </w:tabs>
        <w:ind w:left="5040" w:hanging="360"/>
      </w:pPr>
    </w:lvl>
    <w:lvl w:ilvl="7" w:tplc="A6C8E5FE" w:tentative="1">
      <w:start w:val="1"/>
      <w:numFmt w:val="lowerLetter"/>
      <w:lvlText w:val="%8."/>
      <w:lvlJc w:val="left"/>
      <w:pPr>
        <w:tabs>
          <w:tab w:val="num" w:pos="5760"/>
        </w:tabs>
        <w:ind w:left="5760" w:hanging="360"/>
      </w:pPr>
    </w:lvl>
    <w:lvl w:ilvl="8" w:tplc="D090C99C" w:tentative="1">
      <w:start w:val="1"/>
      <w:numFmt w:val="lowerRoman"/>
      <w:lvlText w:val="%9."/>
      <w:lvlJc w:val="right"/>
      <w:pPr>
        <w:tabs>
          <w:tab w:val="num" w:pos="6480"/>
        </w:tabs>
        <w:ind w:left="6480" w:hanging="180"/>
      </w:pPr>
    </w:lvl>
  </w:abstractNum>
  <w:abstractNum w:abstractNumId="20" w15:restartNumberingAfterBreak="0">
    <w:nsid w:val="30FA1E05"/>
    <w:multiLevelType w:val="singleLevel"/>
    <w:tmpl w:val="C7DE08A0"/>
    <w:lvl w:ilvl="0">
      <w:start w:val="1"/>
      <w:numFmt w:val="bullet"/>
      <w:pStyle w:val="BULLET1"/>
      <w:lvlText w:val=""/>
      <w:lvlJc w:val="left"/>
      <w:pPr>
        <w:tabs>
          <w:tab w:val="num" w:pos="720"/>
        </w:tabs>
        <w:ind w:left="720" w:hanging="720"/>
      </w:pPr>
      <w:rPr>
        <w:rFonts w:ascii="Symbol" w:hAnsi="Symbol" w:hint="default"/>
      </w:rPr>
    </w:lvl>
  </w:abstractNum>
  <w:abstractNum w:abstractNumId="21" w15:restartNumberingAfterBreak="0">
    <w:nsid w:val="31984D1A"/>
    <w:multiLevelType w:val="hybridMultilevel"/>
    <w:tmpl w:val="547EC1B6"/>
    <w:lvl w:ilvl="0" w:tplc="046AC5BC">
      <w:start w:val="1"/>
      <mc:AlternateContent>
        <mc:Choice Requires="w14">
          <w:numFmt w:val="custom" w:format="Α, Β, Γ, ..."/>
        </mc:Choice>
        <mc:Fallback>
          <w:numFmt w:val="decimal"/>
        </mc:Fallback>
      </mc:AlternateContent>
      <w:lvlText w:val="%1."/>
      <w:lvlJc w:val="left"/>
      <w:pPr>
        <w:ind w:left="360" w:hanging="360"/>
      </w:pPr>
      <w:rPr>
        <w:rFonts w:hint="default"/>
        <w:b/>
      </w:rPr>
    </w:lvl>
    <w:lvl w:ilvl="1" w:tplc="C0A63960">
      <w:start w:val="1"/>
      <mc:AlternateContent>
        <mc:Choice Requires="w14">
          <w:numFmt w:val="custom" w:format="α, β, γ, ..."/>
        </mc:Choice>
        <mc:Fallback>
          <w:numFmt w:val="decimal"/>
        </mc:Fallback>
      </mc:AlternateContent>
      <w:lvlText w:val="%2."/>
      <w:lvlJc w:val="left"/>
      <w:pPr>
        <w:ind w:left="1440" w:hanging="360"/>
      </w:pPr>
      <w:rPr>
        <w:rFonts w:hint="default"/>
      </w:r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2" w15:restartNumberingAfterBreak="0">
    <w:nsid w:val="321F0116"/>
    <w:multiLevelType w:val="hybridMultilevel"/>
    <w:tmpl w:val="A7F6F58C"/>
    <w:lvl w:ilvl="0" w:tplc="046AC5BC">
      <w:start w:val="1"/>
      <mc:AlternateContent>
        <mc:Choice Requires="w14">
          <w:numFmt w:val="custom" w:format="Α, Β, Γ, ..."/>
        </mc:Choice>
        <mc:Fallback>
          <w:numFmt w:val="decimal"/>
        </mc:Fallback>
      </mc:AlternateContent>
      <w:lvlText w:val="%1."/>
      <w:lvlJc w:val="left"/>
      <w:pPr>
        <w:ind w:left="360" w:hanging="360"/>
      </w:pPr>
      <w:rPr>
        <w:rFonts w:hint="default"/>
        <w:b/>
      </w:rPr>
    </w:lvl>
    <w:lvl w:ilvl="1" w:tplc="0558700A">
      <w:start w:val="1"/>
      <mc:AlternateContent>
        <mc:Choice Requires="w14">
          <w:numFmt w:val="custom" w:format="α, β, γ, ..."/>
        </mc:Choice>
        <mc:Fallback>
          <w:numFmt w:val="decimal"/>
        </mc:Fallback>
      </mc:AlternateContent>
      <w:lvlText w:val="%2."/>
      <w:lvlJc w:val="left"/>
      <w:pPr>
        <w:ind w:left="1440" w:hanging="360"/>
      </w:pPr>
      <w:rPr>
        <w:rFonts w:hint="default"/>
      </w:r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3" w15:restartNumberingAfterBreak="0">
    <w:nsid w:val="365D3EBA"/>
    <w:multiLevelType w:val="multilevel"/>
    <w:tmpl w:val="EB745178"/>
    <w:lvl w:ilvl="0">
      <w:start w:val="1"/>
      <w:numFmt w:val="decimal"/>
      <w:pStyle w:val="-1"/>
      <w:lvlText w:val="%1"/>
      <w:lvlJc w:val="left"/>
      <w:pPr>
        <w:tabs>
          <w:tab w:val="num" w:pos="1134"/>
        </w:tabs>
        <w:ind w:left="1134" w:hanging="1134"/>
      </w:pPr>
      <w:rPr>
        <w:rFonts w:ascii="Times New Roman" w:hAnsi="Times New Roman" w:hint="default"/>
        <w:b/>
        <w:i w:val="0"/>
        <w:sz w:val="28"/>
        <w:szCs w:val="28"/>
      </w:rPr>
    </w:lvl>
    <w:lvl w:ilvl="1">
      <w:start w:val="1"/>
      <w:numFmt w:val="decimal"/>
      <w:pStyle w:val="-2"/>
      <w:lvlText w:val="%1.%2"/>
      <w:lvlJc w:val="left"/>
      <w:pPr>
        <w:tabs>
          <w:tab w:val="num" w:pos="1134"/>
        </w:tabs>
        <w:ind w:left="1134" w:hanging="1134"/>
      </w:pPr>
      <w:rPr>
        <w:rFonts w:ascii="Times" w:hAnsi="Times" w:hint="default"/>
        <w:b/>
        <w:i w:val="0"/>
        <w:sz w:val="26"/>
        <w:szCs w:val="26"/>
        <w:lang w:val="el-GR"/>
      </w:rPr>
    </w:lvl>
    <w:lvl w:ilvl="2">
      <w:start w:val="1"/>
      <w:numFmt w:val="decimal"/>
      <w:pStyle w:val="-3"/>
      <w:lvlText w:val="%1.%2.%3"/>
      <w:lvlJc w:val="left"/>
      <w:pPr>
        <w:tabs>
          <w:tab w:val="num" w:pos="1134"/>
        </w:tabs>
        <w:ind w:left="1134" w:hanging="1134"/>
      </w:pPr>
      <w:rPr>
        <w:rFonts w:ascii="Times New Roman" w:hAnsi="Times New Roman" w:hint="default"/>
        <w:b/>
        <w:i w:val="0"/>
        <w:sz w:val="24"/>
        <w:szCs w:val="24"/>
      </w:rPr>
    </w:lvl>
    <w:lvl w:ilvl="3">
      <w:start w:val="1"/>
      <w:numFmt w:val="decimal"/>
      <w:pStyle w:val="-4"/>
      <w:lvlText w:val="%1.%2.%3.%4"/>
      <w:lvlJc w:val="left"/>
      <w:pPr>
        <w:tabs>
          <w:tab w:val="num" w:pos="1134"/>
        </w:tabs>
        <w:ind w:left="1134" w:hanging="1134"/>
      </w:pPr>
      <w:rPr>
        <w:rFonts w:ascii="Times New Roman" w:hAnsi="Times New Roman" w:hint="default"/>
        <w:b/>
        <w:i w:val="0"/>
        <w:sz w:val="24"/>
        <w:szCs w:val="24"/>
      </w:rPr>
    </w:lvl>
    <w:lvl w:ilvl="4">
      <w:start w:val="1"/>
      <w:numFmt w:val="decimal"/>
      <w:pStyle w:val="-5"/>
      <w:lvlText w:val="%1.%2.%3.%4.%5"/>
      <w:lvlJc w:val="left"/>
      <w:pPr>
        <w:tabs>
          <w:tab w:val="num" w:pos="1134"/>
        </w:tabs>
        <w:ind w:left="1134" w:hanging="1134"/>
      </w:pPr>
      <w:rPr>
        <w:rFonts w:ascii="Times New Roman" w:hAnsi="Times New Roman" w:hint="default"/>
        <w:b/>
        <w:i w:val="0"/>
        <w:sz w:val="24"/>
        <w:szCs w:val="24"/>
      </w:rPr>
    </w:lvl>
    <w:lvl w:ilvl="5">
      <w:start w:val="1"/>
      <w:numFmt w:val="decimal"/>
      <w:pStyle w:val="-6"/>
      <w:lvlText w:val="%1.%2.%3.%4.%5.%6"/>
      <w:lvlJc w:val="left"/>
      <w:pPr>
        <w:tabs>
          <w:tab w:val="num" w:pos="1134"/>
        </w:tabs>
        <w:ind w:left="1134" w:hanging="1134"/>
      </w:pPr>
      <w:rPr>
        <w:rFonts w:ascii="Times New Roman" w:hAnsi="Times New Roman" w:hint="default"/>
        <w:b/>
        <w:i w:val="0"/>
        <w:sz w:val="24"/>
        <w:szCs w:val="24"/>
      </w:rPr>
    </w:lvl>
    <w:lvl w:ilvl="6">
      <w:start w:val="1"/>
      <w:numFmt w:val="decimal"/>
      <w:lvlText w:val="%1.%2.%3.%4.%5.%6.%7"/>
      <w:lvlJc w:val="left"/>
      <w:pPr>
        <w:tabs>
          <w:tab w:val="num" w:pos="1012"/>
        </w:tabs>
        <w:ind w:left="1012" w:hanging="1296"/>
      </w:pPr>
      <w:rPr>
        <w:rFonts w:hint="default"/>
      </w:rPr>
    </w:lvl>
    <w:lvl w:ilvl="7">
      <w:start w:val="1"/>
      <w:numFmt w:val="decimal"/>
      <w:lvlText w:val="%1.%2.%3.%4.%5.%6.%7.%8"/>
      <w:lvlJc w:val="left"/>
      <w:pPr>
        <w:tabs>
          <w:tab w:val="num" w:pos="1156"/>
        </w:tabs>
        <w:ind w:left="1156" w:hanging="1440"/>
      </w:pPr>
      <w:rPr>
        <w:rFonts w:hint="default"/>
      </w:rPr>
    </w:lvl>
    <w:lvl w:ilvl="8">
      <w:start w:val="1"/>
      <w:numFmt w:val="decimal"/>
      <w:lvlText w:val="%1.%2.%3.%4.%5.%6.%7.%8.%9"/>
      <w:lvlJc w:val="left"/>
      <w:pPr>
        <w:tabs>
          <w:tab w:val="num" w:pos="1300"/>
        </w:tabs>
        <w:ind w:left="1300" w:hanging="1584"/>
      </w:pPr>
      <w:rPr>
        <w:rFonts w:hint="default"/>
      </w:rPr>
    </w:lvl>
  </w:abstractNum>
  <w:abstractNum w:abstractNumId="24" w15:restartNumberingAfterBreak="0">
    <w:nsid w:val="3BDB1153"/>
    <w:multiLevelType w:val="singleLevel"/>
    <w:tmpl w:val="AE36FA18"/>
    <w:lvl w:ilvl="0">
      <w:start w:val="1"/>
      <w:numFmt w:val="bullet"/>
      <w:pStyle w:val="EUListBullet3"/>
      <w:lvlText w:val=""/>
      <w:lvlJc w:val="left"/>
      <w:pPr>
        <w:tabs>
          <w:tab w:val="num" w:pos="1211"/>
        </w:tabs>
        <w:ind w:left="425" w:firstLine="426"/>
      </w:pPr>
      <w:rPr>
        <w:rFonts w:ascii="Symbol" w:hAnsi="Symbol" w:cs="Times New Roman" w:hint="default"/>
        <w:color w:val="auto"/>
      </w:rPr>
    </w:lvl>
  </w:abstractNum>
  <w:abstractNum w:abstractNumId="25" w15:restartNumberingAfterBreak="0">
    <w:nsid w:val="3DCC6A68"/>
    <w:multiLevelType w:val="hybridMultilevel"/>
    <w:tmpl w:val="57C0B7D8"/>
    <w:lvl w:ilvl="0" w:tplc="0408000D">
      <w:start w:val="1"/>
      <w:numFmt w:val="bullet"/>
      <w:pStyle w:val="30"/>
      <w:lvlText w:val=""/>
      <w:lvlJc w:val="left"/>
      <w:pPr>
        <w:tabs>
          <w:tab w:val="num" w:pos="363"/>
        </w:tabs>
        <w:ind w:left="363" w:hanging="363"/>
      </w:pPr>
      <w:rPr>
        <w:rFonts w:ascii="Symbol" w:hAnsi="Symbol" w:hint="default"/>
        <w:color w:val="auto"/>
      </w:rPr>
    </w:lvl>
    <w:lvl w:ilvl="1" w:tplc="04070001" w:tentative="1">
      <w:start w:val="1"/>
      <w:numFmt w:val="bullet"/>
      <w:lvlRestart w:val="0"/>
      <w:lvlText w:val="o"/>
      <w:lvlJc w:val="left"/>
      <w:pPr>
        <w:tabs>
          <w:tab w:val="num" w:pos="1440"/>
        </w:tabs>
        <w:ind w:left="1440" w:hanging="360"/>
      </w:pPr>
      <w:rPr>
        <w:rFonts w:ascii="Courier New" w:hAnsi="Courier New" w:hint="default"/>
      </w:rPr>
    </w:lvl>
    <w:lvl w:ilvl="2" w:tplc="0407001B" w:tentative="1">
      <w:start w:val="1"/>
      <w:numFmt w:val="bullet"/>
      <w:lvlRestart w:val="0"/>
      <w:lvlText w:val=""/>
      <w:lvlJc w:val="left"/>
      <w:pPr>
        <w:tabs>
          <w:tab w:val="num" w:pos="2160"/>
        </w:tabs>
        <w:ind w:left="2160" w:hanging="360"/>
      </w:pPr>
      <w:rPr>
        <w:rFonts w:ascii="Wingdings" w:hAnsi="Wingdings" w:hint="default"/>
      </w:rPr>
    </w:lvl>
    <w:lvl w:ilvl="3" w:tplc="0407000F" w:tentative="1">
      <w:start w:val="1"/>
      <w:numFmt w:val="bullet"/>
      <w:lvlRestart w:val="0"/>
      <w:lvlText w:val=""/>
      <w:lvlJc w:val="left"/>
      <w:pPr>
        <w:tabs>
          <w:tab w:val="num" w:pos="2880"/>
        </w:tabs>
        <w:ind w:left="2880" w:hanging="360"/>
      </w:pPr>
      <w:rPr>
        <w:rFonts w:ascii="Symbol" w:hAnsi="Symbol" w:hint="default"/>
      </w:rPr>
    </w:lvl>
    <w:lvl w:ilvl="4" w:tplc="04070019" w:tentative="1">
      <w:start w:val="1"/>
      <w:numFmt w:val="bullet"/>
      <w:lvlRestart w:val="0"/>
      <w:lvlText w:val="o"/>
      <w:lvlJc w:val="left"/>
      <w:pPr>
        <w:tabs>
          <w:tab w:val="num" w:pos="3600"/>
        </w:tabs>
        <w:ind w:left="3600" w:hanging="360"/>
      </w:pPr>
      <w:rPr>
        <w:rFonts w:ascii="Courier New" w:hAnsi="Courier New" w:hint="default"/>
      </w:rPr>
    </w:lvl>
    <w:lvl w:ilvl="5" w:tplc="0407001B" w:tentative="1">
      <w:start w:val="1"/>
      <w:numFmt w:val="bullet"/>
      <w:lvlRestart w:val="0"/>
      <w:lvlText w:val=""/>
      <w:lvlJc w:val="left"/>
      <w:pPr>
        <w:tabs>
          <w:tab w:val="num" w:pos="4320"/>
        </w:tabs>
        <w:ind w:left="4320" w:hanging="360"/>
      </w:pPr>
      <w:rPr>
        <w:rFonts w:ascii="Wingdings" w:hAnsi="Wingdings" w:hint="default"/>
      </w:rPr>
    </w:lvl>
    <w:lvl w:ilvl="6" w:tplc="0407000F" w:tentative="1">
      <w:start w:val="1"/>
      <w:numFmt w:val="bullet"/>
      <w:lvlRestart w:val="0"/>
      <w:lvlText w:val=""/>
      <w:lvlJc w:val="left"/>
      <w:pPr>
        <w:tabs>
          <w:tab w:val="num" w:pos="5040"/>
        </w:tabs>
        <w:ind w:left="5040" w:hanging="360"/>
      </w:pPr>
      <w:rPr>
        <w:rFonts w:ascii="Symbol" w:hAnsi="Symbol" w:hint="default"/>
      </w:rPr>
    </w:lvl>
    <w:lvl w:ilvl="7" w:tplc="04070019" w:tentative="1">
      <w:start w:val="1"/>
      <w:numFmt w:val="bullet"/>
      <w:lvlRestart w:val="0"/>
      <w:lvlText w:val="o"/>
      <w:lvlJc w:val="left"/>
      <w:pPr>
        <w:tabs>
          <w:tab w:val="num" w:pos="5760"/>
        </w:tabs>
        <w:ind w:left="5760" w:hanging="360"/>
      </w:pPr>
      <w:rPr>
        <w:rFonts w:ascii="Courier New" w:hAnsi="Courier New" w:hint="default"/>
      </w:rPr>
    </w:lvl>
    <w:lvl w:ilvl="8" w:tplc="0407001B" w:tentative="1">
      <w:start w:val="1"/>
      <w:numFmt w:val="bullet"/>
      <w:lvlRestart w:val="0"/>
      <w:lvlText w:val=""/>
      <w:lvlJc w:val="left"/>
      <w:pPr>
        <w:tabs>
          <w:tab w:val="num" w:pos="6480"/>
        </w:tabs>
        <w:ind w:left="6480" w:hanging="360"/>
      </w:pPr>
      <w:rPr>
        <w:rFonts w:ascii="Wingdings" w:hAnsi="Wingdings" w:hint="default"/>
      </w:rPr>
    </w:lvl>
  </w:abstractNum>
  <w:abstractNum w:abstractNumId="26" w15:restartNumberingAfterBreak="0">
    <w:nsid w:val="43490403"/>
    <w:multiLevelType w:val="hybridMultilevel"/>
    <w:tmpl w:val="2FAAFD9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7" w15:restartNumberingAfterBreak="0">
    <w:nsid w:val="46E909A4"/>
    <w:multiLevelType w:val="hybridMultilevel"/>
    <w:tmpl w:val="146818BE"/>
    <w:lvl w:ilvl="0" w:tplc="25F212A4">
      <w:start w:val="1"/>
      <w:numFmt w:val="bullet"/>
      <w:pStyle w:val="Bullet10"/>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47F30884"/>
    <w:multiLevelType w:val="multilevel"/>
    <w:tmpl w:val="1458F3E8"/>
    <w:lvl w:ilvl="0">
      <w:start w:val="1"/>
      <w:numFmt w:val="upperRoman"/>
      <w:pStyle w:val="1"/>
      <w:lvlText w:val="%1"/>
      <w:lvlJc w:val="left"/>
      <w:pPr>
        <w:tabs>
          <w:tab w:val="num" w:pos="721"/>
        </w:tabs>
        <w:ind w:left="433" w:hanging="432"/>
      </w:pPr>
      <w:rPr>
        <w:rFonts w:ascii="Tahoma" w:hAnsi="Tahoma" w:hint="default"/>
        <w:b/>
        <w:i w:val="0"/>
        <w:sz w:val="22"/>
      </w:rPr>
    </w:lvl>
    <w:lvl w:ilvl="1">
      <w:start w:val="1"/>
      <w:numFmt w:val="decimal"/>
      <w:lvlText w:val="%1.%2"/>
      <w:lvlJc w:val="left"/>
      <w:pPr>
        <w:tabs>
          <w:tab w:val="num" w:pos="1081"/>
        </w:tabs>
        <w:ind w:left="566" w:hanging="565"/>
      </w:pPr>
      <w:rPr>
        <w:rFonts w:ascii="Tahoma" w:hAnsi="Tahoma" w:hint="default"/>
      </w:rPr>
    </w:lvl>
    <w:lvl w:ilvl="2">
      <w:start w:val="1"/>
      <w:numFmt w:val="decimal"/>
      <w:lvlText w:val="%1.%2.%3"/>
      <w:lvlJc w:val="left"/>
      <w:pPr>
        <w:tabs>
          <w:tab w:val="num" w:pos="1081"/>
        </w:tabs>
        <w:ind w:left="721" w:hanging="720"/>
      </w:pPr>
      <w:rPr>
        <w:rFonts w:ascii="Tahoma" w:hAnsi="Tahoma" w:hint="default"/>
        <w:sz w:val="22"/>
      </w:rPr>
    </w:lvl>
    <w:lvl w:ilvl="3">
      <w:start w:val="1"/>
      <w:numFmt w:val="decimal"/>
      <w:lvlText w:val="%1.%2.%3.%4"/>
      <w:lvlJc w:val="left"/>
      <w:pPr>
        <w:tabs>
          <w:tab w:val="num" w:pos="1441"/>
        </w:tabs>
        <w:ind w:left="865" w:hanging="864"/>
      </w:pPr>
      <w:rPr>
        <w:rFonts w:ascii="Tahoma" w:hAnsi="Tahoma" w:hint="default"/>
      </w:rPr>
    </w:lvl>
    <w:lvl w:ilvl="4">
      <w:start w:val="1"/>
      <w:numFmt w:val="decimal"/>
      <w:lvlText w:val="%1.%2.%3.%4.%5"/>
      <w:lvlJc w:val="left"/>
      <w:pPr>
        <w:tabs>
          <w:tab w:val="num" w:pos="1801"/>
        </w:tabs>
        <w:ind w:left="1009" w:hanging="1008"/>
      </w:pPr>
      <w:rPr>
        <w:rFonts w:ascii="Tahoma" w:hAnsi="Tahoma" w:hint="default"/>
      </w:rPr>
    </w:lvl>
    <w:lvl w:ilvl="5">
      <w:start w:val="1"/>
      <w:numFmt w:val="decimal"/>
      <w:lvlText w:val="%1.%2.%3.%4.%5.%6"/>
      <w:lvlJc w:val="left"/>
      <w:pPr>
        <w:tabs>
          <w:tab w:val="num" w:pos="1153"/>
        </w:tabs>
        <w:ind w:left="1153" w:hanging="1152"/>
      </w:pPr>
      <w:rPr>
        <w:rFonts w:hint="default"/>
      </w:rPr>
    </w:lvl>
    <w:lvl w:ilvl="6">
      <w:start w:val="1"/>
      <w:numFmt w:val="decimal"/>
      <w:lvlText w:val="%1.%2.%3.%4.%5.%6.%7"/>
      <w:lvlJc w:val="left"/>
      <w:pPr>
        <w:tabs>
          <w:tab w:val="num" w:pos="1297"/>
        </w:tabs>
        <w:ind w:left="1297" w:hanging="1296"/>
      </w:pPr>
      <w:rPr>
        <w:rFonts w:hint="default"/>
      </w:rPr>
    </w:lvl>
    <w:lvl w:ilvl="7">
      <w:start w:val="1"/>
      <w:numFmt w:val="decimal"/>
      <w:lvlText w:val="%1.%2.%3.%4.%5.%6.%7.%8"/>
      <w:lvlJc w:val="left"/>
      <w:pPr>
        <w:tabs>
          <w:tab w:val="num" w:pos="1441"/>
        </w:tabs>
        <w:ind w:left="1441" w:hanging="1440"/>
      </w:pPr>
      <w:rPr>
        <w:rFonts w:hint="default"/>
      </w:rPr>
    </w:lvl>
    <w:lvl w:ilvl="8">
      <w:start w:val="1"/>
      <w:numFmt w:val="decimal"/>
      <w:lvlText w:val="%1.%2.%3.%4.%5.%6.%7.%8.%9"/>
      <w:lvlJc w:val="left"/>
      <w:pPr>
        <w:tabs>
          <w:tab w:val="num" w:pos="1585"/>
        </w:tabs>
        <w:ind w:left="1585" w:hanging="1584"/>
      </w:pPr>
      <w:rPr>
        <w:rFonts w:hint="default"/>
      </w:rPr>
    </w:lvl>
  </w:abstractNum>
  <w:abstractNum w:abstractNumId="29" w15:restartNumberingAfterBreak="0">
    <w:nsid w:val="49CA13DD"/>
    <w:multiLevelType w:val="multilevel"/>
    <w:tmpl w:val="F2B49252"/>
    <w:lvl w:ilvl="0">
      <w:start w:val="1"/>
      <w:numFmt w:val="decimal"/>
      <w:lvlText w:val="%1."/>
      <w:lvlJc w:val="left"/>
      <w:pPr>
        <w:ind w:left="720" w:hanging="360"/>
      </w:pPr>
    </w:lvl>
    <w:lvl w:ilvl="1">
      <w:start w:val="1"/>
      <w:numFmt w:val="decimal"/>
      <w:isLgl/>
      <w:lvlText w:val="%1.%2."/>
      <w:lvlJc w:val="left"/>
      <w:pPr>
        <w:ind w:left="1146" w:hanging="360"/>
      </w:pPr>
      <w:rPr>
        <w:rFonts w:hint="default"/>
      </w:rPr>
    </w:lvl>
    <w:lvl w:ilvl="2">
      <w:start w:val="1"/>
      <w:numFmt w:val="decimal"/>
      <w:isLgl/>
      <w:lvlText w:val="%1.%2.%3."/>
      <w:lvlJc w:val="left"/>
      <w:pPr>
        <w:ind w:left="1932" w:hanging="720"/>
      </w:pPr>
      <w:rPr>
        <w:rFonts w:hint="default"/>
      </w:rPr>
    </w:lvl>
    <w:lvl w:ilvl="3">
      <w:start w:val="1"/>
      <w:numFmt w:val="decimal"/>
      <w:isLgl/>
      <w:lvlText w:val="%1.%2.%3.%4."/>
      <w:lvlJc w:val="left"/>
      <w:pPr>
        <w:ind w:left="2358" w:hanging="720"/>
      </w:pPr>
      <w:rPr>
        <w:rFonts w:hint="default"/>
      </w:rPr>
    </w:lvl>
    <w:lvl w:ilvl="4">
      <w:start w:val="1"/>
      <w:numFmt w:val="decimal"/>
      <w:isLgl/>
      <w:lvlText w:val="%1.%2.%3.%4.%5."/>
      <w:lvlJc w:val="left"/>
      <w:pPr>
        <w:ind w:left="3144" w:hanging="1080"/>
      </w:pPr>
      <w:rPr>
        <w:rFonts w:hint="default"/>
      </w:rPr>
    </w:lvl>
    <w:lvl w:ilvl="5">
      <w:start w:val="1"/>
      <w:numFmt w:val="decimal"/>
      <w:isLgl/>
      <w:lvlText w:val="%1.%2.%3.%4.%5.%6."/>
      <w:lvlJc w:val="left"/>
      <w:pPr>
        <w:ind w:left="3570" w:hanging="1080"/>
      </w:pPr>
      <w:rPr>
        <w:rFonts w:hint="default"/>
      </w:rPr>
    </w:lvl>
    <w:lvl w:ilvl="6">
      <w:start w:val="1"/>
      <w:numFmt w:val="decimal"/>
      <w:isLgl/>
      <w:lvlText w:val="%1.%2.%3.%4.%5.%6.%7."/>
      <w:lvlJc w:val="left"/>
      <w:pPr>
        <w:ind w:left="4356" w:hanging="1440"/>
      </w:pPr>
      <w:rPr>
        <w:rFonts w:hint="default"/>
      </w:rPr>
    </w:lvl>
    <w:lvl w:ilvl="7">
      <w:start w:val="1"/>
      <w:numFmt w:val="decimal"/>
      <w:isLgl/>
      <w:lvlText w:val="%1.%2.%3.%4.%5.%6.%7.%8."/>
      <w:lvlJc w:val="left"/>
      <w:pPr>
        <w:ind w:left="4782" w:hanging="1440"/>
      </w:pPr>
      <w:rPr>
        <w:rFonts w:hint="default"/>
      </w:rPr>
    </w:lvl>
    <w:lvl w:ilvl="8">
      <w:start w:val="1"/>
      <w:numFmt w:val="decimal"/>
      <w:isLgl/>
      <w:lvlText w:val="%1.%2.%3.%4.%5.%6.%7.%8.%9."/>
      <w:lvlJc w:val="left"/>
      <w:pPr>
        <w:ind w:left="5568" w:hanging="1800"/>
      </w:pPr>
      <w:rPr>
        <w:rFonts w:hint="default"/>
      </w:rPr>
    </w:lvl>
  </w:abstractNum>
  <w:abstractNum w:abstractNumId="30" w15:restartNumberingAfterBreak="0">
    <w:nsid w:val="4B954651"/>
    <w:multiLevelType w:val="hybridMultilevel"/>
    <w:tmpl w:val="F03246CC"/>
    <w:lvl w:ilvl="0" w:tplc="9FD2C2B2">
      <w:start w:val="1"/>
      <w:numFmt w:val="decimal"/>
      <w:lvlText w:val="%1."/>
      <w:lvlJc w:val="left"/>
      <w:pPr>
        <w:ind w:left="360" w:hanging="360"/>
      </w:pPr>
      <w:rPr>
        <w:rFonts w:hint="default"/>
        <w:i w:val="0"/>
      </w:rPr>
    </w:lvl>
    <w:lvl w:ilvl="1" w:tplc="2F44CC32">
      <w:start w:val="4"/>
      <w:numFmt w:val="bullet"/>
      <w:lvlText w:val="-"/>
      <w:lvlJc w:val="left"/>
      <w:pPr>
        <w:ind w:left="1080" w:hanging="360"/>
      </w:pPr>
      <w:rPr>
        <w:rFonts w:ascii="Calibri" w:eastAsiaTheme="minorEastAsia" w:hAnsi="Calibri" w:cs="Calibri" w:hint="default"/>
      </w:rPr>
    </w:lvl>
    <w:lvl w:ilvl="2" w:tplc="0408001B">
      <w:start w:val="1"/>
      <w:numFmt w:val="lowerRoman"/>
      <w:lvlText w:val="%3."/>
      <w:lvlJc w:val="right"/>
      <w:pPr>
        <w:ind w:left="1800" w:hanging="180"/>
      </w:pPr>
    </w:lvl>
    <w:lvl w:ilvl="3" w:tplc="0408000F">
      <w:start w:val="1"/>
      <w:numFmt w:val="decimal"/>
      <w:lvlText w:val="%4."/>
      <w:lvlJc w:val="left"/>
      <w:pPr>
        <w:ind w:left="2520" w:hanging="360"/>
      </w:pPr>
    </w:lvl>
    <w:lvl w:ilvl="4" w:tplc="04080019">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31" w15:restartNumberingAfterBreak="0">
    <w:nsid w:val="4DE46CEF"/>
    <w:multiLevelType w:val="hybridMultilevel"/>
    <w:tmpl w:val="D5DA9AE2"/>
    <w:lvl w:ilvl="0" w:tplc="04080001">
      <w:start w:val="1"/>
      <w:numFmt w:val="bullet"/>
      <w:lvlText w:val=""/>
      <w:lvlJc w:val="left"/>
      <w:pPr>
        <w:ind w:left="720" w:hanging="360"/>
      </w:pPr>
      <w:rPr>
        <w:rFonts w:ascii="Symbol" w:hAnsi="Symbol" w:hint="default"/>
      </w:rPr>
    </w:lvl>
    <w:lvl w:ilvl="1" w:tplc="35E85686">
      <w:numFmt w:val="bullet"/>
      <w:lvlText w:val="•"/>
      <w:lvlJc w:val="left"/>
      <w:pPr>
        <w:ind w:left="1440" w:hanging="360"/>
      </w:pPr>
      <w:rPr>
        <w:rFonts w:ascii="Calibri" w:eastAsia="Times New Roman" w:hAnsi="Calibri" w:cs="Calibri"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2" w15:restartNumberingAfterBreak="0">
    <w:nsid w:val="502C6CD9"/>
    <w:multiLevelType w:val="singleLevel"/>
    <w:tmpl w:val="25E29512"/>
    <w:lvl w:ilvl="0">
      <w:start w:val="1"/>
      <w:numFmt w:val="decimal"/>
      <w:pStyle w:val="Numberedlist"/>
      <w:lvlText w:val="%1."/>
      <w:lvlJc w:val="left"/>
      <w:pPr>
        <w:tabs>
          <w:tab w:val="num" w:pos="360"/>
        </w:tabs>
        <w:ind w:left="360" w:hanging="360"/>
      </w:pPr>
    </w:lvl>
  </w:abstractNum>
  <w:abstractNum w:abstractNumId="33" w15:restartNumberingAfterBreak="0">
    <w:nsid w:val="51335C06"/>
    <w:multiLevelType w:val="singleLevel"/>
    <w:tmpl w:val="30045C40"/>
    <w:lvl w:ilvl="0">
      <w:start w:val="1"/>
      <w:numFmt w:val="bullet"/>
      <w:pStyle w:val="Bulletedlist"/>
      <w:lvlText w:val=""/>
      <w:lvlJc w:val="left"/>
      <w:pPr>
        <w:tabs>
          <w:tab w:val="num" w:pos="360"/>
        </w:tabs>
        <w:ind w:left="360" w:hanging="360"/>
      </w:pPr>
      <w:rPr>
        <w:rFonts w:ascii="Symbol" w:hAnsi="Symbol" w:cs="Times New Roman" w:hint="default"/>
      </w:rPr>
    </w:lvl>
  </w:abstractNum>
  <w:abstractNum w:abstractNumId="34" w15:restartNumberingAfterBreak="0">
    <w:nsid w:val="53E243A1"/>
    <w:multiLevelType w:val="hybridMultilevel"/>
    <w:tmpl w:val="A2BA4266"/>
    <w:lvl w:ilvl="0" w:tplc="6D12B552">
      <w:start w:val="1"/>
      <w:numFmt w:val="bullet"/>
      <w:pStyle w:val="Bullet3"/>
      <w:lvlText w:val=""/>
      <w:lvlJc w:val="left"/>
      <w:pPr>
        <w:tabs>
          <w:tab w:val="num" w:pos="397"/>
        </w:tabs>
        <w:ind w:left="397" w:hanging="397"/>
      </w:pPr>
      <w:rPr>
        <w:rFonts w:ascii="Wingdings" w:hAnsi="Wingdings" w:hint="default"/>
      </w:rPr>
    </w:lvl>
    <w:lvl w:ilvl="1" w:tplc="7BC0FDAC" w:tentative="1">
      <w:start w:val="1"/>
      <w:numFmt w:val="bullet"/>
      <w:lvlText w:val="o"/>
      <w:lvlJc w:val="left"/>
      <w:pPr>
        <w:tabs>
          <w:tab w:val="num" w:pos="1440"/>
        </w:tabs>
        <w:ind w:left="1440" w:hanging="360"/>
      </w:pPr>
      <w:rPr>
        <w:rFonts w:ascii="Courier New" w:hAnsi="Courier New" w:hint="default"/>
      </w:rPr>
    </w:lvl>
    <w:lvl w:ilvl="2" w:tplc="7D2C7E28" w:tentative="1">
      <w:start w:val="1"/>
      <w:numFmt w:val="bullet"/>
      <w:lvlText w:val=""/>
      <w:lvlJc w:val="left"/>
      <w:pPr>
        <w:tabs>
          <w:tab w:val="num" w:pos="2160"/>
        </w:tabs>
        <w:ind w:left="2160" w:hanging="360"/>
      </w:pPr>
      <w:rPr>
        <w:rFonts w:ascii="Wingdings" w:hAnsi="Wingdings" w:hint="default"/>
      </w:rPr>
    </w:lvl>
    <w:lvl w:ilvl="3" w:tplc="530C6292" w:tentative="1">
      <w:start w:val="1"/>
      <w:numFmt w:val="bullet"/>
      <w:lvlText w:val=""/>
      <w:lvlJc w:val="left"/>
      <w:pPr>
        <w:tabs>
          <w:tab w:val="num" w:pos="2880"/>
        </w:tabs>
        <w:ind w:left="2880" w:hanging="360"/>
      </w:pPr>
      <w:rPr>
        <w:rFonts w:ascii="Symbol" w:hAnsi="Symbol" w:hint="default"/>
      </w:rPr>
    </w:lvl>
    <w:lvl w:ilvl="4" w:tplc="19CAB588" w:tentative="1">
      <w:start w:val="1"/>
      <w:numFmt w:val="bullet"/>
      <w:lvlText w:val="o"/>
      <w:lvlJc w:val="left"/>
      <w:pPr>
        <w:tabs>
          <w:tab w:val="num" w:pos="3600"/>
        </w:tabs>
        <w:ind w:left="3600" w:hanging="360"/>
      </w:pPr>
      <w:rPr>
        <w:rFonts w:ascii="Courier New" w:hAnsi="Courier New" w:hint="default"/>
      </w:rPr>
    </w:lvl>
    <w:lvl w:ilvl="5" w:tplc="A12A62BE" w:tentative="1">
      <w:start w:val="1"/>
      <w:numFmt w:val="bullet"/>
      <w:lvlText w:val=""/>
      <w:lvlJc w:val="left"/>
      <w:pPr>
        <w:tabs>
          <w:tab w:val="num" w:pos="4320"/>
        </w:tabs>
        <w:ind w:left="4320" w:hanging="360"/>
      </w:pPr>
      <w:rPr>
        <w:rFonts w:ascii="Wingdings" w:hAnsi="Wingdings" w:hint="default"/>
      </w:rPr>
    </w:lvl>
    <w:lvl w:ilvl="6" w:tplc="A6F6A96E" w:tentative="1">
      <w:start w:val="1"/>
      <w:numFmt w:val="bullet"/>
      <w:lvlText w:val=""/>
      <w:lvlJc w:val="left"/>
      <w:pPr>
        <w:tabs>
          <w:tab w:val="num" w:pos="5040"/>
        </w:tabs>
        <w:ind w:left="5040" w:hanging="360"/>
      </w:pPr>
      <w:rPr>
        <w:rFonts w:ascii="Symbol" w:hAnsi="Symbol" w:hint="default"/>
      </w:rPr>
    </w:lvl>
    <w:lvl w:ilvl="7" w:tplc="8578F4B6" w:tentative="1">
      <w:start w:val="1"/>
      <w:numFmt w:val="bullet"/>
      <w:lvlText w:val="o"/>
      <w:lvlJc w:val="left"/>
      <w:pPr>
        <w:tabs>
          <w:tab w:val="num" w:pos="5760"/>
        </w:tabs>
        <w:ind w:left="5760" w:hanging="360"/>
      </w:pPr>
      <w:rPr>
        <w:rFonts w:ascii="Courier New" w:hAnsi="Courier New" w:hint="default"/>
      </w:rPr>
    </w:lvl>
    <w:lvl w:ilvl="8" w:tplc="8C2ABDEE"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56C630BF"/>
    <w:multiLevelType w:val="hybridMultilevel"/>
    <w:tmpl w:val="92A2CDAE"/>
    <w:lvl w:ilvl="0" w:tplc="73FCF554">
      <w:start w:val="1"/>
      <w:numFmt w:val="decimal"/>
      <w:pStyle w:val="Reference"/>
      <w:lvlText w:val="[%1]"/>
      <w:lvlJc w:val="left"/>
      <w:pPr>
        <w:tabs>
          <w:tab w:val="num" w:pos="680"/>
        </w:tabs>
        <w:ind w:left="680" w:hanging="680"/>
      </w:pPr>
      <w:rPr>
        <w:rFonts w:ascii="Times New Roman" w:hAnsi="Times New Roman" w:hint="default"/>
        <w:b w:val="0"/>
        <w:i w:val="0"/>
        <w:sz w:val="20"/>
      </w:r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36" w15:restartNumberingAfterBreak="0">
    <w:nsid w:val="5FD24F5A"/>
    <w:multiLevelType w:val="singleLevel"/>
    <w:tmpl w:val="0890ED50"/>
    <w:lvl w:ilvl="0">
      <w:start w:val="1"/>
      <w:numFmt w:val="bullet"/>
      <w:pStyle w:val="EUListBullet2"/>
      <w:lvlText w:val=""/>
      <w:lvlJc w:val="left"/>
      <w:pPr>
        <w:tabs>
          <w:tab w:val="num" w:pos="851"/>
        </w:tabs>
        <w:ind w:left="851" w:hanging="426"/>
      </w:pPr>
      <w:rPr>
        <w:rFonts w:ascii="Symbol" w:hAnsi="Symbol" w:cs="Times New Roman" w:hint="default"/>
        <w:color w:val="auto"/>
      </w:rPr>
    </w:lvl>
  </w:abstractNum>
  <w:abstractNum w:abstractNumId="37" w15:restartNumberingAfterBreak="0">
    <w:nsid w:val="63044D45"/>
    <w:multiLevelType w:val="singleLevel"/>
    <w:tmpl w:val="9BC8DCFC"/>
    <w:lvl w:ilvl="0">
      <w:start w:val="1"/>
      <w:numFmt w:val="bullet"/>
      <w:pStyle w:val="EUListBullet"/>
      <w:lvlText w:val=""/>
      <w:lvlJc w:val="left"/>
      <w:pPr>
        <w:tabs>
          <w:tab w:val="num" w:pos="425"/>
        </w:tabs>
        <w:ind w:left="425" w:hanging="425"/>
      </w:pPr>
      <w:rPr>
        <w:rFonts w:ascii="Symbol" w:hAnsi="Symbol" w:cs="Times New Roman" w:hint="default"/>
        <w:color w:val="auto"/>
      </w:rPr>
    </w:lvl>
  </w:abstractNum>
  <w:abstractNum w:abstractNumId="38" w15:restartNumberingAfterBreak="0">
    <w:nsid w:val="63B143A3"/>
    <w:multiLevelType w:val="hybridMultilevel"/>
    <w:tmpl w:val="D75EEACA"/>
    <w:lvl w:ilvl="0" w:tplc="046AC5BC">
      <w:start w:val="1"/>
      <mc:AlternateContent>
        <mc:Choice Requires="w14">
          <w:numFmt w:val="custom" w:format="Α, Β, Γ, ..."/>
        </mc:Choice>
        <mc:Fallback>
          <w:numFmt w:val="decimal"/>
        </mc:Fallback>
      </mc:AlternateContent>
      <w:lvlText w:val="%1."/>
      <w:lvlJc w:val="left"/>
      <w:pPr>
        <w:ind w:left="360" w:hanging="360"/>
      </w:pPr>
      <w:rPr>
        <w:rFonts w:hint="default"/>
        <w:b/>
      </w:r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9" w15:restartNumberingAfterBreak="0">
    <w:nsid w:val="658B5D88"/>
    <w:multiLevelType w:val="hybridMultilevel"/>
    <w:tmpl w:val="1FCEADF8"/>
    <w:lvl w:ilvl="0" w:tplc="A1166A50">
      <w:start w:val="1"/>
      <w:numFmt w:val="bullet"/>
      <w:pStyle w:val="Bullet2"/>
      <w:lvlText w:val="−"/>
      <w:lvlJc w:val="left"/>
      <w:pPr>
        <w:tabs>
          <w:tab w:val="num" w:pos="644"/>
        </w:tabs>
        <w:ind w:left="644" w:hanging="360"/>
      </w:pPr>
      <w:rPr>
        <w:rFonts w:hAnsi="Arial" w:hint="default"/>
      </w:rPr>
    </w:lvl>
    <w:lvl w:ilvl="1" w:tplc="0EA4FF88" w:tentative="1">
      <w:start w:val="1"/>
      <w:numFmt w:val="bullet"/>
      <w:lvlText w:val="o"/>
      <w:lvlJc w:val="left"/>
      <w:pPr>
        <w:tabs>
          <w:tab w:val="num" w:pos="644"/>
        </w:tabs>
        <w:ind w:left="644" w:hanging="360"/>
      </w:pPr>
      <w:rPr>
        <w:rFonts w:ascii="Courier New" w:hAnsi="Courier New" w:hint="default"/>
      </w:rPr>
    </w:lvl>
    <w:lvl w:ilvl="2" w:tplc="B3182D72" w:tentative="1">
      <w:start w:val="1"/>
      <w:numFmt w:val="bullet"/>
      <w:lvlText w:val=""/>
      <w:lvlJc w:val="left"/>
      <w:pPr>
        <w:tabs>
          <w:tab w:val="num" w:pos="1364"/>
        </w:tabs>
        <w:ind w:left="1364" w:hanging="360"/>
      </w:pPr>
      <w:rPr>
        <w:rFonts w:ascii="Wingdings" w:hAnsi="Wingdings" w:hint="default"/>
      </w:rPr>
    </w:lvl>
    <w:lvl w:ilvl="3" w:tplc="FD0EB382" w:tentative="1">
      <w:start w:val="1"/>
      <w:numFmt w:val="bullet"/>
      <w:lvlText w:val=""/>
      <w:lvlJc w:val="left"/>
      <w:pPr>
        <w:tabs>
          <w:tab w:val="num" w:pos="2084"/>
        </w:tabs>
        <w:ind w:left="2084" w:hanging="360"/>
      </w:pPr>
      <w:rPr>
        <w:rFonts w:ascii="Symbol" w:hAnsi="Symbol" w:hint="default"/>
      </w:rPr>
    </w:lvl>
    <w:lvl w:ilvl="4" w:tplc="2C12184C" w:tentative="1">
      <w:start w:val="1"/>
      <w:numFmt w:val="bullet"/>
      <w:lvlText w:val="o"/>
      <w:lvlJc w:val="left"/>
      <w:pPr>
        <w:tabs>
          <w:tab w:val="num" w:pos="2804"/>
        </w:tabs>
        <w:ind w:left="2804" w:hanging="360"/>
      </w:pPr>
      <w:rPr>
        <w:rFonts w:ascii="Courier New" w:hAnsi="Courier New" w:hint="default"/>
      </w:rPr>
    </w:lvl>
    <w:lvl w:ilvl="5" w:tplc="9164545C" w:tentative="1">
      <w:start w:val="1"/>
      <w:numFmt w:val="bullet"/>
      <w:lvlText w:val=""/>
      <w:lvlJc w:val="left"/>
      <w:pPr>
        <w:tabs>
          <w:tab w:val="num" w:pos="3524"/>
        </w:tabs>
        <w:ind w:left="3524" w:hanging="360"/>
      </w:pPr>
      <w:rPr>
        <w:rFonts w:ascii="Wingdings" w:hAnsi="Wingdings" w:hint="default"/>
      </w:rPr>
    </w:lvl>
    <w:lvl w:ilvl="6" w:tplc="DB54AB74" w:tentative="1">
      <w:start w:val="1"/>
      <w:numFmt w:val="bullet"/>
      <w:lvlText w:val=""/>
      <w:lvlJc w:val="left"/>
      <w:pPr>
        <w:tabs>
          <w:tab w:val="num" w:pos="4244"/>
        </w:tabs>
        <w:ind w:left="4244" w:hanging="360"/>
      </w:pPr>
      <w:rPr>
        <w:rFonts w:ascii="Symbol" w:hAnsi="Symbol" w:hint="default"/>
      </w:rPr>
    </w:lvl>
    <w:lvl w:ilvl="7" w:tplc="F8DEF7B4" w:tentative="1">
      <w:start w:val="1"/>
      <w:numFmt w:val="bullet"/>
      <w:lvlText w:val="o"/>
      <w:lvlJc w:val="left"/>
      <w:pPr>
        <w:tabs>
          <w:tab w:val="num" w:pos="4964"/>
        </w:tabs>
        <w:ind w:left="4964" w:hanging="360"/>
      </w:pPr>
      <w:rPr>
        <w:rFonts w:ascii="Courier New" w:hAnsi="Courier New" w:hint="default"/>
      </w:rPr>
    </w:lvl>
    <w:lvl w:ilvl="8" w:tplc="35C4E838" w:tentative="1">
      <w:start w:val="1"/>
      <w:numFmt w:val="bullet"/>
      <w:lvlText w:val=""/>
      <w:lvlJc w:val="left"/>
      <w:pPr>
        <w:tabs>
          <w:tab w:val="num" w:pos="5684"/>
        </w:tabs>
        <w:ind w:left="5684" w:hanging="360"/>
      </w:pPr>
      <w:rPr>
        <w:rFonts w:ascii="Wingdings" w:hAnsi="Wingdings" w:hint="default"/>
      </w:rPr>
    </w:lvl>
  </w:abstractNum>
  <w:abstractNum w:abstractNumId="40" w15:restartNumberingAfterBreak="0">
    <w:nsid w:val="6A230B67"/>
    <w:multiLevelType w:val="hybridMultilevel"/>
    <w:tmpl w:val="A40610E0"/>
    <w:lvl w:ilvl="0" w:tplc="DA8A630A">
      <w:start w:val="1"/>
      <w:numFmt w:val="decimal"/>
      <w:pStyle w:val="41"/>
      <w:lvlText w:val="%1."/>
      <w:lvlJc w:val="left"/>
      <w:pPr>
        <w:tabs>
          <w:tab w:val="num" w:pos="360"/>
        </w:tabs>
        <w:ind w:left="360" w:hanging="360"/>
      </w:pPr>
      <w:rPr>
        <w:rFonts w:hint="default"/>
      </w:rPr>
    </w:lvl>
    <w:lvl w:ilvl="1" w:tplc="04090003" w:tentative="1">
      <w:start w:val="1"/>
      <w:numFmt w:val="lowerLetter"/>
      <w:lvlText w:val="%2."/>
      <w:lvlJc w:val="left"/>
      <w:pPr>
        <w:tabs>
          <w:tab w:val="num" w:pos="1080"/>
        </w:tabs>
        <w:ind w:left="1080" w:hanging="360"/>
      </w:pPr>
    </w:lvl>
    <w:lvl w:ilvl="2" w:tplc="04090005" w:tentative="1">
      <w:start w:val="1"/>
      <w:numFmt w:val="lowerRoman"/>
      <w:lvlText w:val="%3."/>
      <w:lvlJc w:val="right"/>
      <w:pPr>
        <w:tabs>
          <w:tab w:val="num" w:pos="1800"/>
        </w:tabs>
        <w:ind w:left="1800" w:hanging="180"/>
      </w:pPr>
    </w:lvl>
    <w:lvl w:ilvl="3" w:tplc="04090001" w:tentative="1">
      <w:start w:val="1"/>
      <w:numFmt w:val="decimal"/>
      <w:lvlText w:val="%4."/>
      <w:lvlJc w:val="left"/>
      <w:pPr>
        <w:tabs>
          <w:tab w:val="num" w:pos="2520"/>
        </w:tabs>
        <w:ind w:left="2520" w:hanging="360"/>
      </w:pPr>
    </w:lvl>
    <w:lvl w:ilvl="4" w:tplc="04090003" w:tentative="1">
      <w:start w:val="1"/>
      <w:numFmt w:val="lowerLetter"/>
      <w:lvlText w:val="%5."/>
      <w:lvlJc w:val="left"/>
      <w:pPr>
        <w:tabs>
          <w:tab w:val="num" w:pos="3240"/>
        </w:tabs>
        <w:ind w:left="3240" w:hanging="360"/>
      </w:pPr>
    </w:lvl>
    <w:lvl w:ilvl="5" w:tplc="04090005" w:tentative="1">
      <w:start w:val="1"/>
      <w:numFmt w:val="lowerRoman"/>
      <w:lvlText w:val="%6."/>
      <w:lvlJc w:val="right"/>
      <w:pPr>
        <w:tabs>
          <w:tab w:val="num" w:pos="3960"/>
        </w:tabs>
        <w:ind w:left="3960" w:hanging="180"/>
      </w:pPr>
    </w:lvl>
    <w:lvl w:ilvl="6" w:tplc="04090001" w:tentative="1">
      <w:start w:val="1"/>
      <w:numFmt w:val="decimal"/>
      <w:lvlText w:val="%7."/>
      <w:lvlJc w:val="left"/>
      <w:pPr>
        <w:tabs>
          <w:tab w:val="num" w:pos="4680"/>
        </w:tabs>
        <w:ind w:left="4680" w:hanging="360"/>
      </w:pPr>
    </w:lvl>
    <w:lvl w:ilvl="7" w:tplc="04090003" w:tentative="1">
      <w:start w:val="1"/>
      <w:numFmt w:val="lowerLetter"/>
      <w:lvlText w:val="%8."/>
      <w:lvlJc w:val="left"/>
      <w:pPr>
        <w:tabs>
          <w:tab w:val="num" w:pos="5400"/>
        </w:tabs>
        <w:ind w:left="5400" w:hanging="360"/>
      </w:pPr>
    </w:lvl>
    <w:lvl w:ilvl="8" w:tplc="04090005" w:tentative="1">
      <w:start w:val="1"/>
      <w:numFmt w:val="lowerRoman"/>
      <w:lvlText w:val="%9."/>
      <w:lvlJc w:val="right"/>
      <w:pPr>
        <w:tabs>
          <w:tab w:val="num" w:pos="6120"/>
        </w:tabs>
        <w:ind w:left="6120" w:hanging="180"/>
      </w:pPr>
    </w:lvl>
  </w:abstractNum>
  <w:abstractNum w:abstractNumId="41" w15:restartNumberingAfterBreak="0">
    <w:nsid w:val="6A4A5ACE"/>
    <w:multiLevelType w:val="singleLevel"/>
    <w:tmpl w:val="1D967364"/>
    <w:lvl w:ilvl="0">
      <w:start w:val="1"/>
      <w:numFmt w:val="decimal"/>
      <w:pStyle w:val="ExecutiveSummary"/>
      <w:lvlText w:val="%1"/>
      <w:lvlJc w:val="left"/>
      <w:pPr>
        <w:tabs>
          <w:tab w:val="num" w:pos="720"/>
        </w:tabs>
        <w:ind w:left="720" w:hanging="720"/>
      </w:pPr>
    </w:lvl>
  </w:abstractNum>
  <w:abstractNum w:abstractNumId="42" w15:restartNumberingAfterBreak="0">
    <w:nsid w:val="6E7E1EE5"/>
    <w:multiLevelType w:val="hybridMultilevel"/>
    <w:tmpl w:val="0AE8BF20"/>
    <w:lvl w:ilvl="0" w:tplc="998C3DDA">
      <w:start w:val="1"/>
      <w:numFmt w:val="decimal"/>
      <w:lvlText w:val="%1."/>
      <w:lvlJc w:val="left"/>
      <w:pPr>
        <w:tabs>
          <w:tab w:val="num" w:pos="360"/>
        </w:tabs>
        <w:ind w:left="360" w:hanging="360"/>
      </w:pPr>
    </w:lvl>
    <w:lvl w:ilvl="1" w:tplc="57A6F46C">
      <w:start w:val="1"/>
      <w:numFmt w:val="decimal"/>
      <w:pStyle w:val="Num"/>
      <w:lvlText w:val="%2."/>
      <w:lvlJc w:val="left"/>
      <w:pPr>
        <w:tabs>
          <w:tab w:val="num" w:pos="1440"/>
        </w:tabs>
        <w:ind w:left="1440" w:hanging="360"/>
      </w:pPr>
      <w:rPr>
        <w:rFonts w:hint="default"/>
      </w:rPr>
    </w:lvl>
    <w:lvl w:ilvl="2" w:tplc="6B32C8DA" w:tentative="1">
      <w:start w:val="1"/>
      <w:numFmt w:val="lowerRoman"/>
      <w:lvlText w:val="%3."/>
      <w:lvlJc w:val="right"/>
      <w:pPr>
        <w:tabs>
          <w:tab w:val="num" w:pos="2160"/>
        </w:tabs>
        <w:ind w:left="2160" w:hanging="180"/>
      </w:pPr>
    </w:lvl>
    <w:lvl w:ilvl="3" w:tplc="034CEB82" w:tentative="1">
      <w:start w:val="1"/>
      <w:numFmt w:val="decimal"/>
      <w:lvlText w:val="%4."/>
      <w:lvlJc w:val="left"/>
      <w:pPr>
        <w:tabs>
          <w:tab w:val="num" w:pos="2880"/>
        </w:tabs>
        <w:ind w:left="2880" w:hanging="360"/>
      </w:pPr>
    </w:lvl>
    <w:lvl w:ilvl="4" w:tplc="71EE2CF8" w:tentative="1">
      <w:start w:val="1"/>
      <w:numFmt w:val="lowerLetter"/>
      <w:lvlText w:val="%5."/>
      <w:lvlJc w:val="left"/>
      <w:pPr>
        <w:tabs>
          <w:tab w:val="num" w:pos="3600"/>
        </w:tabs>
        <w:ind w:left="3600" w:hanging="360"/>
      </w:pPr>
    </w:lvl>
    <w:lvl w:ilvl="5" w:tplc="6F267516" w:tentative="1">
      <w:start w:val="1"/>
      <w:numFmt w:val="lowerRoman"/>
      <w:lvlText w:val="%6."/>
      <w:lvlJc w:val="right"/>
      <w:pPr>
        <w:tabs>
          <w:tab w:val="num" w:pos="4320"/>
        </w:tabs>
        <w:ind w:left="4320" w:hanging="180"/>
      </w:pPr>
    </w:lvl>
    <w:lvl w:ilvl="6" w:tplc="6F98AB38" w:tentative="1">
      <w:start w:val="1"/>
      <w:numFmt w:val="decimal"/>
      <w:lvlText w:val="%7."/>
      <w:lvlJc w:val="left"/>
      <w:pPr>
        <w:tabs>
          <w:tab w:val="num" w:pos="5040"/>
        </w:tabs>
        <w:ind w:left="5040" w:hanging="360"/>
      </w:pPr>
    </w:lvl>
    <w:lvl w:ilvl="7" w:tplc="0B8AE7E0" w:tentative="1">
      <w:start w:val="1"/>
      <w:numFmt w:val="lowerLetter"/>
      <w:lvlText w:val="%8."/>
      <w:lvlJc w:val="left"/>
      <w:pPr>
        <w:tabs>
          <w:tab w:val="num" w:pos="5760"/>
        </w:tabs>
        <w:ind w:left="5760" w:hanging="360"/>
      </w:pPr>
    </w:lvl>
    <w:lvl w:ilvl="8" w:tplc="2F1CA6D6" w:tentative="1">
      <w:start w:val="1"/>
      <w:numFmt w:val="lowerRoman"/>
      <w:lvlText w:val="%9."/>
      <w:lvlJc w:val="right"/>
      <w:pPr>
        <w:tabs>
          <w:tab w:val="num" w:pos="6480"/>
        </w:tabs>
        <w:ind w:left="6480" w:hanging="180"/>
      </w:pPr>
    </w:lvl>
  </w:abstractNum>
  <w:abstractNum w:abstractNumId="43" w15:restartNumberingAfterBreak="0">
    <w:nsid w:val="72FE58BD"/>
    <w:multiLevelType w:val="hybridMultilevel"/>
    <w:tmpl w:val="073268CA"/>
    <w:lvl w:ilvl="0" w:tplc="DA4AF94E">
      <w:start w:val="1"/>
      <w:numFmt w:val="bullet"/>
      <w:pStyle w:val="I1"/>
      <w:lvlText w:val=""/>
      <w:lvlJc w:val="left"/>
      <w:pPr>
        <w:tabs>
          <w:tab w:val="num" w:pos="360"/>
        </w:tabs>
        <w:ind w:left="360" w:hanging="360"/>
      </w:pPr>
      <w:rPr>
        <w:rFonts w:ascii="Symbol" w:hAnsi="Symbol" w:hint="default"/>
        <w:color w:val="auto"/>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73710BA1"/>
    <w:multiLevelType w:val="hybridMultilevel"/>
    <w:tmpl w:val="F32A3FCE"/>
    <w:lvl w:ilvl="0" w:tplc="0408000F">
      <w:start w:val="1"/>
      <w:numFmt w:val="bullet"/>
      <w:pStyle w:val="Heading1Heading1"/>
      <w:lvlText w:val=""/>
      <w:lvlJc w:val="left"/>
      <w:pPr>
        <w:tabs>
          <w:tab w:val="num" w:pos="720"/>
        </w:tabs>
        <w:ind w:left="720" w:hanging="360"/>
      </w:pPr>
      <w:rPr>
        <w:rFonts w:ascii="Symbol" w:hAnsi="Symbol" w:hint="default"/>
      </w:rPr>
    </w:lvl>
    <w:lvl w:ilvl="1" w:tplc="04080019">
      <w:start w:val="1"/>
      <w:numFmt w:val="bullet"/>
      <w:lvlText w:val="o"/>
      <w:lvlJc w:val="left"/>
      <w:pPr>
        <w:tabs>
          <w:tab w:val="num" w:pos="360"/>
        </w:tabs>
        <w:ind w:left="360" w:hanging="360"/>
      </w:pPr>
      <w:rPr>
        <w:rFonts w:ascii="Courier New" w:hAnsi="Courier New" w:cs="Courier New" w:hint="default"/>
      </w:rPr>
    </w:lvl>
    <w:lvl w:ilvl="2" w:tplc="0408001B">
      <w:start w:val="1"/>
      <w:numFmt w:val="bullet"/>
      <w:lvlText w:val=""/>
      <w:lvlJc w:val="left"/>
      <w:pPr>
        <w:tabs>
          <w:tab w:val="num" w:pos="1080"/>
        </w:tabs>
        <w:ind w:left="1080" w:hanging="360"/>
      </w:pPr>
      <w:rPr>
        <w:rFonts w:ascii="Wingdings" w:hAnsi="Wingdings" w:hint="default"/>
      </w:rPr>
    </w:lvl>
    <w:lvl w:ilvl="3" w:tplc="0408000F">
      <w:start w:val="1"/>
      <w:numFmt w:val="bullet"/>
      <w:lvlText w:val=""/>
      <w:lvlJc w:val="left"/>
      <w:pPr>
        <w:tabs>
          <w:tab w:val="num" w:pos="1800"/>
        </w:tabs>
        <w:ind w:left="1800" w:hanging="360"/>
      </w:pPr>
      <w:rPr>
        <w:rFonts w:ascii="Symbol" w:hAnsi="Symbol" w:hint="default"/>
      </w:rPr>
    </w:lvl>
    <w:lvl w:ilvl="4" w:tplc="04080019" w:tentative="1">
      <w:start w:val="1"/>
      <w:numFmt w:val="bullet"/>
      <w:lvlText w:val="o"/>
      <w:lvlJc w:val="left"/>
      <w:pPr>
        <w:tabs>
          <w:tab w:val="num" w:pos="2520"/>
        </w:tabs>
        <w:ind w:left="2520" w:hanging="360"/>
      </w:pPr>
      <w:rPr>
        <w:rFonts w:ascii="Courier New" w:hAnsi="Courier New" w:cs="Courier New" w:hint="default"/>
      </w:rPr>
    </w:lvl>
    <w:lvl w:ilvl="5" w:tplc="0408001B" w:tentative="1">
      <w:start w:val="1"/>
      <w:numFmt w:val="bullet"/>
      <w:lvlText w:val=""/>
      <w:lvlJc w:val="left"/>
      <w:pPr>
        <w:tabs>
          <w:tab w:val="num" w:pos="3240"/>
        </w:tabs>
        <w:ind w:left="3240" w:hanging="360"/>
      </w:pPr>
      <w:rPr>
        <w:rFonts w:ascii="Wingdings" w:hAnsi="Wingdings" w:hint="default"/>
      </w:rPr>
    </w:lvl>
    <w:lvl w:ilvl="6" w:tplc="0408000F" w:tentative="1">
      <w:start w:val="1"/>
      <w:numFmt w:val="bullet"/>
      <w:lvlText w:val=""/>
      <w:lvlJc w:val="left"/>
      <w:pPr>
        <w:tabs>
          <w:tab w:val="num" w:pos="3960"/>
        </w:tabs>
        <w:ind w:left="3960" w:hanging="360"/>
      </w:pPr>
      <w:rPr>
        <w:rFonts w:ascii="Symbol" w:hAnsi="Symbol" w:hint="default"/>
      </w:rPr>
    </w:lvl>
    <w:lvl w:ilvl="7" w:tplc="04080019" w:tentative="1">
      <w:start w:val="1"/>
      <w:numFmt w:val="bullet"/>
      <w:lvlText w:val="o"/>
      <w:lvlJc w:val="left"/>
      <w:pPr>
        <w:tabs>
          <w:tab w:val="num" w:pos="4680"/>
        </w:tabs>
        <w:ind w:left="4680" w:hanging="360"/>
      </w:pPr>
      <w:rPr>
        <w:rFonts w:ascii="Courier New" w:hAnsi="Courier New" w:cs="Courier New" w:hint="default"/>
      </w:rPr>
    </w:lvl>
    <w:lvl w:ilvl="8" w:tplc="0408001B" w:tentative="1">
      <w:start w:val="1"/>
      <w:numFmt w:val="bullet"/>
      <w:lvlText w:val=""/>
      <w:lvlJc w:val="left"/>
      <w:pPr>
        <w:tabs>
          <w:tab w:val="num" w:pos="5400"/>
        </w:tabs>
        <w:ind w:left="5400" w:hanging="360"/>
      </w:pPr>
      <w:rPr>
        <w:rFonts w:ascii="Wingdings" w:hAnsi="Wingdings" w:hint="default"/>
      </w:rPr>
    </w:lvl>
  </w:abstractNum>
  <w:abstractNum w:abstractNumId="45" w15:restartNumberingAfterBreak="0">
    <w:nsid w:val="787C7158"/>
    <w:multiLevelType w:val="multilevel"/>
    <w:tmpl w:val="8B00E2F2"/>
    <w:lvl w:ilvl="0">
      <w:start w:val="1"/>
      <w:numFmt w:val="decimal"/>
      <w:lvlText w:val="%1"/>
      <w:lvlJc w:val="left"/>
      <w:pPr>
        <w:tabs>
          <w:tab w:val="num" w:pos="360"/>
        </w:tabs>
        <w:ind w:left="360" w:hanging="360"/>
      </w:pPr>
      <w:rPr>
        <w:rFonts w:hint="default"/>
      </w:rPr>
    </w:lvl>
    <w:lvl w:ilvl="1">
      <w:start w:val="1"/>
      <w:numFmt w:val="decimal"/>
      <w:pStyle w:val="NormalVerdana"/>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6" w15:restartNumberingAfterBreak="0">
    <w:nsid w:val="7BF66267"/>
    <w:multiLevelType w:val="singleLevel"/>
    <w:tmpl w:val="9E5A870E"/>
    <w:lvl w:ilvl="0">
      <w:start w:val="1"/>
      <w:numFmt w:val="bullet"/>
      <w:pStyle w:val="BulletedList0"/>
      <w:lvlText w:val=""/>
      <w:lvlJc w:val="left"/>
      <w:pPr>
        <w:tabs>
          <w:tab w:val="num" w:pos="360"/>
        </w:tabs>
        <w:ind w:left="360" w:hanging="360"/>
      </w:pPr>
      <w:rPr>
        <w:rFonts w:ascii="Symbol" w:hAnsi="Symbol" w:cs="Times New Roman" w:hint="default"/>
      </w:rPr>
    </w:lvl>
  </w:abstractNum>
  <w:num w:numId="1">
    <w:abstractNumId w:val="25"/>
  </w:num>
  <w:num w:numId="2">
    <w:abstractNumId w:val="44"/>
  </w:num>
  <w:num w:numId="3">
    <w:abstractNumId w:val="23"/>
  </w:num>
  <w:num w:numId="4">
    <w:abstractNumId w:val="30"/>
  </w:num>
  <w:num w:numId="5">
    <w:abstractNumId w:val="8"/>
  </w:num>
  <w:num w:numId="6">
    <w:abstractNumId w:val="42"/>
  </w:num>
  <w:num w:numId="7">
    <w:abstractNumId w:val="14"/>
  </w:num>
  <w:num w:numId="8">
    <w:abstractNumId w:val="41"/>
  </w:num>
  <w:num w:numId="9">
    <w:abstractNumId w:val="20"/>
  </w:num>
  <w:num w:numId="10">
    <w:abstractNumId w:val="18"/>
  </w:num>
  <w:num w:numId="11">
    <w:abstractNumId w:val="28"/>
  </w:num>
  <w:num w:numId="12">
    <w:abstractNumId w:val="13"/>
  </w:num>
  <w:num w:numId="13">
    <w:abstractNumId w:val="19"/>
  </w:num>
  <w:num w:numId="14">
    <w:abstractNumId w:val="39"/>
  </w:num>
  <w:num w:numId="15">
    <w:abstractNumId w:val="34"/>
  </w:num>
  <w:num w:numId="16">
    <w:abstractNumId w:val="27"/>
  </w:num>
  <w:num w:numId="17">
    <w:abstractNumId w:val="6"/>
  </w:num>
  <w:num w:numId="18">
    <w:abstractNumId w:val="40"/>
  </w:num>
  <w:num w:numId="19">
    <w:abstractNumId w:val="9"/>
  </w:num>
  <w:num w:numId="20">
    <w:abstractNumId w:val="24"/>
  </w:num>
  <w:num w:numId="21">
    <w:abstractNumId w:val="36"/>
  </w:num>
  <w:num w:numId="22">
    <w:abstractNumId w:val="10"/>
  </w:num>
  <w:num w:numId="23">
    <w:abstractNumId w:val="5"/>
  </w:num>
  <w:num w:numId="24">
    <w:abstractNumId w:val="4"/>
  </w:num>
  <w:num w:numId="25">
    <w:abstractNumId w:val="3"/>
  </w:num>
  <w:num w:numId="26">
    <w:abstractNumId w:val="2"/>
  </w:num>
  <w:num w:numId="27">
    <w:abstractNumId w:val="1"/>
  </w:num>
  <w:num w:numId="28">
    <w:abstractNumId w:val="0"/>
  </w:num>
  <w:num w:numId="29">
    <w:abstractNumId w:val="16"/>
  </w:num>
  <w:num w:numId="30">
    <w:abstractNumId w:val="37"/>
  </w:num>
  <w:num w:numId="31">
    <w:abstractNumId w:val="46"/>
  </w:num>
  <w:num w:numId="32">
    <w:abstractNumId w:val="33"/>
  </w:num>
  <w:num w:numId="33">
    <w:abstractNumId w:val="32"/>
  </w:num>
  <w:num w:numId="34">
    <w:abstractNumId w:val="35"/>
  </w:num>
  <w:num w:numId="35">
    <w:abstractNumId w:val="45"/>
  </w:num>
  <w:num w:numId="36">
    <w:abstractNumId w:val="7"/>
  </w:num>
  <w:num w:numId="37">
    <w:abstractNumId w:val="43"/>
  </w:num>
  <w:num w:numId="38">
    <w:abstractNumId w:val="12"/>
  </w:num>
  <w:num w:numId="39">
    <w:abstractNumId w:val="17"/>
  </w:num>
  <w:num w:numId="40">
    <w:abstractNumId w:val="38"/>
  </w:num>
  <w:num w:numId="41">
    <w:abstractNumId w:val="29"/>
  </w:num>
  <w:num w:numId="42">
    <w:abstractNumId w:val="31"/>
  </w:num>
  <w:num w:numId="43">
    <w:abstractNumId w:val="26"/>
  </w:num>
  <w:num w:numId="44">
    <w:abstractNumId w:val="11"/>
  </w:num>
  <w:num w:numId="45">
    <w:abstractNumId w:val="15"/>
  </w:num>
  <w:num w:numId="46">
    <w:abstractNumId w:val="22"/>
  </w:num>
  <w:num w:numId="47">
    <w:abstractNumId w:val="21"/>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embedSystemFont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F2ED3"/>
    <w:rsid w:val="00001A5F"/>
    <w:rsid w:val="00001C79"/>
    <w:rsid w:val="000023A6"/>
    <w:rsid w:val="00003B9B"/>
    <w:rsid w:val="000045EC"/>
    <w:rsid w:val="00004820"/>
    <w:rsid w:val="00004DC8"/>
    <w:rsid w:val="00005DC8"/>
    <w:rsid w:val="000071CC"/>
    <w:rsid w:val="00010430"/>
    <w:rsid w:val="00010451"/>
    <w:rsid w:val="00010AF6"/>
    <w:rsid w:val="00011AB5"/>
    <w:rsid w:val="000130A9"/>
    <w:rsid w:val="000136EE"/>
    <w:rsid w:val="00015231"/>
    <w:rsid w:val="00015777"/>
    <w:rsid w:val="00017B3B"/>
    <w:rsid w:val="0002251F"/>
    <w:rsid w:val="000238E3"/>
    <w:rsid w:val="00023EDE"/>
    <w:rsid w:val="0002408A"/>
    <w:rsid w:val="00024E44"/>
    <w:rsid w:val="000251A0"/>
    <w:rsid w:val="00026416"/>
    <w:rsid w:val="00026A29"/>
    <w:rsid w:val="00026CE8"/>
    <w:rsid w:val="00027056"/>
    <w:rsid w:val="00027EBB"/>
    <w:rsid w:val="000300C2"/>
    <w:rsid w:val="00030318"/>
    <w:rsid w:val="00030D7F"/>
    <w:rsid w:val="00032612"/>
    <w:rsid w:val="00032F0C"/>
    <w:rsid w:val="000345BB"/>
    <w:rsid w:val="000347AE"/>
    <w:rsid w:val="00036DEB"/>
    <w:rsid w:val="000408D8"/>
    <w:rsid w:val="00042990"/>
    <w:rsid w:val="0004301B"/>
    <w:rsid w:val="00044245"/>
    <w:rsid w:val="000442DC"/>
    <w:rsid w:val="00044D04"/>
    <w:rsid w:val="00045F0D"/>
    <w:rsid w:val="000465E5"/>
    <w:rsid w:val="00046E8F"/>
    <w:rsid w:val="00047B7C"/>
    <w:rsid w:val="00050905"/>
    <w:rsid w:val="000530AC"/>
    <w:rsid w:val="000539EB"/>
    <w:rsid w:val="00056472"/>
    <w:rsid w:val="00057CC2"/>
    <w:rsid w:val="00060F81"/>
    <w:rsid w:val="00061C3E"/>
    <w:rsid w:val="00062C60"/>
    <w:rsid w:val="00065A85"/>
    <w:rsid w:val="00066465"/>
    <w:rsid w:val="000669DA"/>
    <w:rsid w:val="00066D46"/>
    <w:rsid w:val="00070BA0"/>
    <w:rsid w:val="00071E49"/>
    <w:rsid w:val="00073912"/>
    <w:rsid w:val="00075856"/>
    <w:rsid w:val="00075BE5"/>
    <w:rsid w:val="000764B5"/>
    <w:rsid w:val="00081810"/>
    <w:rsid w:val="00081D34"/>
    <w:rsid w:val="0008418E"/>
    <w:rsid w:val="000846A6"/>
    <w:rsid w:val="00085455"/>
    <w:rsid w:val="00085B02"/>
    <w:rsid w:val="00090C3E"/>
    <w:rsid w:val="00091C95"/>
    <w:rsid w:val="00092A9F"/>
    <w:rsid w:val="00093EAB"/>
    <w:rsid w:val="000940B8"/>
    <w:rsid w:val="00096D39"/>
    <w:rsid w:val="000A1685"/>
    <w:rsid w:val="000A42FC"/>
    <w:rsid w:val="000A69B0"/>
    <w:rsid w:val="000A700B"/>
    <w:rsid w:val="000B03A7"/>
    <w:rsid w:val="000B2898"/>
    <w:rsid w:val="000B28FD"/>
    <w:rsid w:val="000B36B4"/>
    <w:rsid w:val="000B4E72"/>
    <w:rsid w:val="000B5200"/>
    <w:rsid w:val="000B5C11"/>
    <w:rsid w:val="000B5F23"/>
    <w:rsid w:val="000B62AC"/>
    <w:rsid w:val="000B723A"/>
    <w:rsid w:val="000B7B1A"/>
    <w:rsid w:val="000C14A1"/>
    <w:rsid w:val="000C22F8"/>
    <w:rsid w:val="000C2B30"/>
    <w:rsid w:val="000C38EB"/>
    <w:rsid w:val="000C395C"/>
    <w:rsid w:val="000C60B0"/>
    <w:rsid w:val="000C64AC"/>
    <w:rsid w:val="000C6BDB"/>
    <w:rsid w:val="000C70C6"/>
    <w:rsid w:val="000D14A6"/>
    <w:rsid w:val="000D3226"/>
    <w:rsid w:val="000D43F3"/>
    <w:rsid w:val="000D6CD4"/>
    <w:rsid w:val="000E1AC0"/>
    <w:rsid w:val="000E46DD"/>
    <w:rsid w:val="000E61A2"/>
    <w:rsid w:val="000F1DC9"/>
    <w:rsid w:val="000F2095"/>
    <w:rsid w:val="000F2C47"/>
    <w:rsid w:val="000F4DD1"/>
    <w:rsid w:val="00101887"/>
    <w:rsid w:val="00103732"/>
    <w:rsid w:val="00103D14"/>
    <w:rsid w:val="00104A92"/>
    <w:rsid w:val="001059AA"/>
    <w:rsid w:val="00107AE7"/>
    <w:rsid w:val="00111C02"/>
    <w:rsid w:val="0011386A"/>
    <w:rsid w:val="00114632"/>
    <w:rsid w:val="00116AC7"/>
    <w:rsid w:val="0011765C"/>
    <w:rsid w:val="00120254"/>
    <w:rsid w:val="00120FD8"/>
    <w:rsid w:val="00122CD1"/>
    <w:rsid w:val="00124116"/>
    <w:rsid w:val="00124E06"/>
    <w:rsid w:val="00126C3F"/>
    <w:rsid w:val="001323E7"/>
    <w:rsid w:val="001338EF"/>
    <w:rsid w:val="00134067"/>
    <w:rsid w:val="00135624"/>
    <w:rsid w:val="001364EE"/>
    <w:rsid w:val="00137B78"/>
    <w:rsid w:val="00142AF6"/>
    <w:rsid w:val="00143F0E"/>
    <w:rsid w:val="0014438C"/>
    <w:rsid w:val="001443A4"/>
    <w:rsid w:val="001449A7"/>
    <w:rsid w:val="00145692"/>
    <w:rsid w:val="001457DF"/>
    <w:rsid w:val="001457E8"/>
    <w:rsid w:val="001509B5"/>
    <w:rsid w:val="00151AE1"/>
    <w:rsid w:val="00151FB0"/>
    <w:rsid w:val="00154F97"/>
    <w:rsid w:val="001555C1"/>
    <w:rsid w:val="00161AEE"/>
    <w:rsid w:val="0016360E"/>
    <w:rsid w:val="00165353"/>
    <w:rsid w:val="00166C9D"/>
    <w:rsid w:val="0016753C"/>
    <w:rsid w:val="00170166"/>
    <w:rsid w:val="00170DF6"/>
    <w:rsid w:val="00170E3B"/>
    <w:rsid w:val="00170E69"/>
    <w:rsid w:val="00172784"/>
    <w:rsid w:val="00172856"/>
    <w:rsid w:val="0017485D"/>
    <w:rsid w:val="00174F11"/>
    <w:rsid w:val="00180D76"/>
    <w:rsid w:val="00182249"/>
    <w:rsid w:val="00182F96"/>
    <w:rsid w:val="00184235"/>
    <w:rsid w:val="00184417"/>
    <w:rsid w:val="00186029"/>
    <w:rsid w:val="00187F81"/>
    <w:rsid w:val="0019036D"/>
    <w:rsid w:val="00190CDE"/>
    <w:rsid w:val="00193294"/>
    <w:rsid w:val="00193756"/>
    <w:rsid w:val="001942A6"/>
    <w:rsid w:val="0019505D"/>
    <w:rsid w:val="0019530A"/>
    <w:rsid w:val="001954C1"/>
    <w:rsid w:val="001958D8"/>
    <w:rsid w:val="00196328"/>
    <w:rsid w:val="00196E72"/>
    <w:rsid w:val="00197F52"/>
    <w:rsid w:val="001A0030"/>
    <w:rsid w:val="001A048F"/>
    <w:rsid w:val="001A0DE6"/>
    <w:rsid w:val="001A15B7"/>
    <w:rsid w:val="001A183B"/>
    <w:rsid w:val="001A2246"/>
    <w:rsid w:val="001A414B"/>
    <w:rsid w:val="001A44A1"/>
    <w:rsid w:val="001A49F8"/>
    <w:rsid w:val="001A5CB6"/>
    <w:rsid w:val="001A68AA"/>
    <w:rsid w:val="001A7514"/>
    <w:rsid w:val="001B02FB"/>
    <w:rsid w:val="001B0344"/>
    <w:rsid w:val="001B1DE4"/>
    <w:rsid w:val="001B1EBF"/>
    <w:rsid w:val="001B3750"/>
    <w:rsid w:val="001B3B3B"/>
    <w:rsid w:val="001B43D5"/>
    <w:rsid w:val="001B486A"/>
    <w:rsid w:val="001B5A26"/>
    <w:rsid w:val="001C082B"/>
    <w:rsid w:val="001C10D8"/>
    <w:rsid w:val="001C2371"/>
    <w:rsid w:val="001C318C"/>
    <w:rsid w:val="001C3A74"/>
    <w:rsid w:val="001C4C78"/>
    <w:rsid w:val="001C5796"/>
    <w:rsid w:val="001C6411"/>
    <w:rsid w:val="001C7226"/>
    <w:rsid w:val="001C7564"/>
    <w:rsid w:val="001C75BD"/>
    <w:rsid w:val="001D0BB0"/>
    <w:rsid w:val="001D1FF8"/>
    <w:rsid w:val="001D2DE3"/>
    <w:rsid w:val="001D3012"/>
    <w:rsid w:val="001D406C"/>
    <w:rsid w:val="001D4B5D"/>
    <w:rsid w:val="001D564B"/>
    <w:rsid w:val="001D62B9"/>
    <w:rsid w:val="001E0B61"/>
    <w:rsid w:val="001E0E7B"/>
    <w:rsid w:val="001E12D0"/>
    <w:rsid w:val="001E5B9D"/>
    <w:rsid w:val="001E6380"/>
    <w:rsid w:val="001E6ABE"/>
    <w:rsid w:val="001E6D43"/>
    <w:rsid w:val="001E6E8F"/>
    <w:rsid w:val="001E79C4"/>
    <w:rsid w:val="001E7DA8"/>
    <w:rsid w:val="001F39E3"/>
    <w:rsid w:val="001F430B"/>
    <w:rsid w:val="001F4AA8"/>
    <w:rsid w:val="001F54ED"/>
    <w:rsid w:val="001F5A11"/>
    <w:rsid w:val="001F5E54"/>
    <w:rsid w:val="001F73B3"/>
    <w:rsid w:val="001F7427"/>
    <w:rsid w:val="00200560"/>
    <w:rsid w:val="00207308"/>
    <w:rsid w:val="00210257"/>
    <w:rsid w:val="002113F6"/>
    <w:rsid w:val="002114FE"/>
    <w:rsid w:val="00211DDF"/>
    <w:rsid w:val="00212EB2"/>
    <w:rsid w:val="002137DA"/>
    <w:rsid w:val="0021456F"/>
    <w:rsid w:val="00214D22"/>
    <w:rsid w:val="00214D9A"/>
    <w:rsid w:val="00214F3E"/>
    <w:rsid w:val="002158C4"/>
    <w:rsid w:val="00215FAE"/>
    <w:rsid w:val="0021604C"/>
    <w:rsid w:val="002176FB"/>
    <w:rsid w:val="00217A0A"/>
    <w:rsid w:val="00217D22"/>
    <w:rsid w:val="00224BA1"/>
    <w:rsid w:val="00224D3E"/>
    <w:rsid w:val="002255CA"/>
    <w:rsid w:val="00225F32"/>
    <w:rsid w:val="002265A9"/>
    <w:rsid w:val="00227CAB"/>
    <w:rsid w:val="00230380"/>
    <w:rsid w:val="002329E2"/>
    <w:rsid w:val="00232D71"/>
    <w:rsid w:val="0023357D"/>
    <w:rsid w:val="00233E66"/>
    <w:rsid w:val="00234AD9"/>
    <w:rsid w:val="00235A94"/>
    <w:rsid w:val="00240BCE"/>
    <w:rsid w:val="00241727"/>
    <w:rsid w:val="00242D8D"/>
    <w:rsid w:val="002431CC"/>
    <w:rsid w:val="00243A1E"/>
    <w:rsid w:val="00244893"/>
    <w:rsid w:val="002463A3"/>
    <w:rsid w:val="00246A7F"/>
    <w:rsid w:val="00247868"/>
    <w:rsid w:val="00250618"/>
    <w:rsid w:val="002554CF"/>
    <w:rsid w:val="00256573"/>
    <w:rsid w:val="00256A5D"/>
    <w:rsid w:val="002570FE"/>
    <w:rsid w:val="0025734D"/>
    <w:rsid w:val="00257C4F"/>
    <w:rsid w:val="00260390"/>
    <w:rsid w:val="00260A6B"/>
    <w:rsid w:val="00261F9F"/>
    <w:rsid w:val="00263025"/>
    <w:rsid w:val="00264318"/>
    <w:rsid w:val="00264600"/>
    <w:rsid w:val="002648E1"/>
    <w:rsid w:val="002650E0"/>
    <w:rsid w:val="00265129"/>
    <w:rsid w:val="00265C8D"/>
    <w:rsid w:val="002665CD"/>
    <w:rsid w:val="002672BB"/>
    <w:rsid w:val="00270305"/>
    <w:rsid w:val="002703FF"/>
    <w:rsid w:val="00270DFE"/>
    <w:rsid w:val="00271265"/>
    <w:rsid w:val="00271911"/>
    <w:rsid w:val="00273E81"/>
    <w:rsid w:val="00273FB4"/>
    <w:rsid w:val="00275387"/>
    <w:rsid w:val="00277126"/>
    <w:rsid w:val="00277D28"/>
    <w:rsid w:val="00280A28"/>
    <w:rsid w:val="00280B0E"/>
    <w:rsid w:val="00280BD4"/>
    <w:rsid w:val="00285531"/>
    <w:rsid w:val="00285A0A"/>
    <w:rsid w:val="002867FC"/>
    <w:rsid w:val="00286A10"/>
    <w:rsid w:val="00287402"/>
    <w:rsid w:val="00287BCC"/>
    <w:rsid w:val="00287CC4"/>
    <w:rsid w:val="002910C5"/>
    <w:rsid w:val="0029116D"/>
    <w:rsid w:val="00291870"/>
    <w:rsid w:val="0029271F"/>
    <w:rsid w:val="00292F97"/>
    <w:rsid w:val="00295F53"/>
    <w:rsid w:val="00296349"/>
    <w:rsid w:val="00296F0B"/>
    <w:rsid w:val="00297081"/>
    <w:rsid w:val="002A07D2"/>
    <w:rsid w:val="002A0D25"/>
    <w:rsid w:val="002A18D9"/>
    <w:rsid w:val="002A1F6C"/>
    <w:rsid w:val="002A350E"/>
    <w:rsid w:val="002A3A2E"/>
    <w:rsid w:val="002A3F7F"/>
    <w:rsid w:val="002A4745"/>
    <w:rsid w:val="002A4D6C"/>
    <w:rsid w:val="002B1BCB"/>
    <w:rsid w:val="002B33F5"/>
    <w:rsid w:val="002B373F"/>
    <w:rsid w:val="002B3B7D"/>
    <w:rsid w:val="002B4B56"/>
    <w:rsid w:val="002B4B59"/>
    <w:rsid w:val="002C19E9"/>
    <w:rsid w:val="002C28ED"/>
    <w:rsid w:val="002C3133"/>
    <w:rsid w:val="002C3493"/>
    <w:rsid w:val="002C37AB"/>
    <w:rsid w:val="002C3854"/>
    <w:rsid w:val="002C4D13"/>
    <w:rsid w:val="002C59B4"/>
    <w:rsid w:val="002C5E5B"/>
    <w:rsid w:val="002C6E2A"/>
    <w:rsid w:val="002C7DB7"/>
    <w:rsid w:val="002D2A57"/>
    <w:rsid w:val="002D3C27"/>
    <w:rsid w:val="002D3C82"/>
    <w:rsid w:val="002D47D3"/>
    <w:rsid w:val="002D512D"/>
    <w:rsid w:val="002D621A"/>
    <w:rsid w:val="002D62DE"/>
    <w:rsid w:val="002D6550"/>
    <w:rsid w:val="002D6D78"/>
    <w:rsid w:val="002D70C9"/>
    <w:rsid w:val="002E118C"/>
    <w:rsid w:val="002E14A5"/>
    <w:rsid w:val="002E1917"/>
    <w:rsid w:val="002E1A96"/>
    <w:rsid w:val="002E386F"/>
    <w:rsid w:val="002E4F8E"/>
    <w:rsid w:val="002E51E4"/>
    <w:rsid w:val="002E6328"/>
    <w:rsid w:val="002E694C"/>
    <w:rsid w:val="002F04EE"/>
    <w:rsid w:val="002F1D80"/>
    <w:rsid w:val="002F2425"/>
    <w:rsid w:val="002F4354"/>
    <w:rsid w:val="002F49DD"/>
    <w:rsid w:val="002F4F59"/>
    <w:rsid w:val="002F686A"/>
    <w:rsid w:val="002F6D23"/>
    <w:rsid w:val="002F7425"/>
    <w:rsid w:val="002F7472"/>
    <w:rsid w:val="002F7A89"/>
    <w:rsid w:val="003010EF"/>
    <w:rsid w:val="00303838"/>
    <w:rsid w:val="003116A0"/>
    <w:rsid w:val="00312801"/>
    <w:rsid w:val="0031404C"/>
    <w:rsid w:val="003140CD"/>
    <w:rsid w:val="00314284"/>
    <w:rsid w:val="00314D1D"/>
    <w:rsid w:val="00316832"/>
    <w:rsid w:val="00316A05"/>
    <w:rsid w:val="003248BA"/>
    <w:rsid w:val="00325918"/>
    <w:rsid w:val="003341B4"/>
    <w:rsid w:val="00334AE9"/>
    <w:rsid w:val="0033584B"/>
    <w:rsid w:val="00336423"/>
    <w:rsid w:val="003408FC"/>
    <w:rsid w:val="00340C6C"/>
    <w:rsid w:val="00340F22"/>
    <w:rsid w:val="00341092"/>
    <w:rsid w:val="003433AA"/>
    <w:rsid w:val="00343408"/>
    <w:rsid w:val="00345E1D"/>
    <w:rsid w:val="00346D93"/>
    <w:rsid w:val="00346DE6"/>
    <w:rsid w:val="00347315"/>
    <w:rsid w:val="00347B73"/>
    <w:rsid w:val="00351D3A"/>
    <w:rsid w:val="003529C9"/>
    <w:rsid w:val="00352A7C"/>
    <w:rsid w:val="003542EA"/>
    <w:rsid w:val="00354924"/>
    <w:rsid w:val="00354E4F"/>
    <w:rsid w:val="00355535"/>
    <w:rsid w:val="00355870"/>
    <w:rsid w:val="00356461"/>
    <w:rsid w:val="00357219"/>
    <w:rsid w:val="00360875"/>
    <w:rsid w:val="0036126A"/>
    <w:rsid w:val="0036524A"/>
    <w:rsid w:val="003675CE"/>
    <w:rsid w:val="00370626"/>
    <w:rsid w:val="003723FE"/>
    <w:rsid w:val="003757BA"/>
    <w:rsid w:val="00375891"/>
    <w:rsid w:val="00375CA1"/>
    <w:rsid w:val="003801EE"/>
    <w:rsid w:val="00380B64"/>
    <w:rsid w:val="00380DF7"/>
    <w:rsid w:val="00381103"/>
    <w:rsid w:val="0038303F"/>
    <w:rsid w:val="00383229"/>
    <w:rsid w:val="0038377A"/>
    <w:rsid w:val="003837D0"/>
    <w:rsid w:val="0038430A"/>
    <w:rsid w:val="00385CDA"/>
    <w:rsid w:val="00391258"/>
    <w:rsid w:val="00392105"/>
    <w:rsid w:val="00396EE5"/>
    <w:rsid w:val="00397193"/>
    <w:rsid w:val="00397AE2"/>
    <w:rsid w:val="003A0870"/>
    <w:rsid w:val="003A3BAF"/>
    <w:rsid w:val="003A3EE5"/>
    <w:rsid w:val="003A5530"/>
    <w:rsid w:val="003A71F9"/>
    <w:rsid w:val="003B0BD5"/>
    <w:rsid w:val="003B15DC"/>
    <w:rsid w:val="003B2066"/>
    <w:rsid w:val="003B2D97"/>
    <w:rsid w:val="003B2F87"/>
    <w:rsid w:val="003B3334"/>
    <w:rsid w:val="003B3C50"/>
    <w:rsid w:val="003B3F4A"/>
    <w:rsid w:val="003B4324"/>
    <w:rsid w:val="003B599C"/>
    <w:rsid w:val="003C1396"/>
    <w:rsid w:val="003C1D84"/>
    <w:rsid w:val="003C34C3"/>
    <w:rsid w:val="003C4DA7"/>
    <w:rsid w:val="003C52EB"/>
    <w:rsid w:val="003D1D0E"/>
    <w:rsid w:val="003D2167"/>
    <w:rsid w:val="003D21DD"/>
    <w:rsid w:val="003D333B"/>
    <w:rsid w:val="003D36A6"/>
    <w:rsid w:val="003D3E83"/>
    <w:rsid w:val="003D5862"/>
    <w:rsid w:val="003D5C3F"/>
    <w:rsid w:val="003E2984"/>
    <w:rsid w:val="003E468C"/>
    <w:rsid w:val="003E47E9"/>
    <w:rsid w:val="003E6338"/>
    <w:rsid w:val="003E637B"/>
    <w:rsid w:val="003E6942"/>
    <w:rsid w:val="003E7A97"/>
    <w:rsid w:val="003E7E73"/>
    <w:rsid w:val="003E7EC7"/>
    <w:rsid w:val="003F06AA"/>
    <w:rsid w:val="003F1829"/>
    <w:rsid w:val="003F2C3F"/>
    <w:rsid w:val="003F5493"/>
    <w:rsid w:val="003F579A"/>
    <w:rsid w:val="003F614D"/>
    <w:rsid w:val="003F71E7"/>
    <w:rsid w:val="003F776F"/>
    <w:rsid w:val="003F7925"/>
    <w:rsid w:val="00402C41"/>
    <w:rsid w:val="00402FE8"/>
    <w:rsid w:val="00404562"/>
    <w:rsid w:val="00404D6B"/>
    <w:rsid w:val="00404F7C"/>
    <w:rsid w:val="00406137"/>
    <w:rsid w:val="004078A8"/>
    <w:rsid w:val="004118C9"/>
    <w:rsid w:val="00412D2C"/>
    <w:rsid w:val="00415086"/>
    <w:rsid w:val="00417110"/>
    <w:rsid w:val="004173FF"/>
    <w:rsid w:val="0041797B"/>
    <w:rsid w:val="0042002F"/>
    <w:rsid w:val="00421B21"/>
    <w:rsid w:val="00422C15"/>
    <w:rsid w:val="00423A33"/>
    <w:rsid w:val="00425073"/>
    <w:rsid w:val="004252BF"/>
    <w:rsid w:val="00425F7E"/>
    <w:rsid w:val="00426604"/>
    <w:rsid w:val="0042671F"/>
    <w:rsid w:val="00427297"/>
    <w:rsid w:val="004277E2"/>
    <w:rsid w:val="00432007"/>
    <w:rsid w:val="00432347"/>
    <w:rsid w:val="0043474E"/>
    <w:rsid w:val="004351A5"/>
    <w:rsid w:val="00435AA3"/>
    <w:rsid w:val="004368D8"/>
    <w:rsid w:val="00437830"/>
    <w:rsid w:val="00437BB5"/>
    <w:rsid w:val="004409A6"/>
    <w:rsid w:val="00441DB2"/>
    <w:rsid w:val="0044299A"/>
    <w:rsid w:val="00450A12"/>
    <w:rsid w:val="00450CAE"/>
    <w:rsid w:val="0045348A"/>
    <w:rsid w:val="004552CE"/>
    <w:rsid w:val="00455A0D"/>
    <w:rsid w:val="0045773C"/>
    <w:rsid w:val="00457C94"/>
    <w:rsid w:val="00464C37"/>
    <w:rsid w:val="00465401"/>
    <w:rsid w:val="00465773"/>
    <w:rsid w:val="004660C5"/>
    <w:rsid w:val="0046694F"/>
    <w:rsid w:val="00466ABC"/>
    <w:rsid w:val="00467A75"/>
    <w:rsid w:val="00467F5F"/>
    <w:rsid w:val="004704F4"/>
    <w:rsid w:val="0047093A"/>
    <w:rsid w:val="004709F8"/>
    <w:rsid w:val="00472B8B"/>
    <w:rsid w:val="00476FCE"/>
    <w:rsid w:val="004804FA"/>
    <w:rsid w:val="004808F9"/>
    <w:rsid w:val="00483148"/>
    <w:rsid w:val="00485809"/>
    <w:rsid w:val="00485F05"/>
    <w:rsid w:val="0048684E"/>
    <w:rsid w:val="00486ED4"/>
    <w:rsid w:val="004870D5"/>
    <w:rsid w:val="0048716B"/>
    <w:rsid w:val="00487238"/>
    <w:rsid w:val="00487AA2"/>
    <w:rsid w:val="0049053C"/>
    <w:rsid w:val="004909E8"/>
    <w:rsid w:val="0049230D"/>
    <w:rsid w:val="00492F50"/>
    <w:rsid w:val="0049362B"/>
    <w:rsid w:val="00493A5C"/>
    <w:rsid w:val="00494243"/>
    <w:rsid w:val="00494340"/>
    <w:rsid w:val="004958FB"/>
    <w:rsid w:val="004A4D07"/>
    <w:rsid w:val="004A5325"/>
    <w:rsid w:val="004A61B2"/>
    <w:rsid w:val="004B010B"/>
    <w:rsid w:val="004B1418"/>
    <w:rsid w:val="004B1618"/>
    <w:rsid w:val="004B1C2F"/>
    <w:rsid w:val="004B2F24"/>
    <w:rsid w:val="004B4098"/>
    <w:rsid w:val="004B4106"/>
    <w:rsid w:val="004B5C7A"/>
    <w:rsid w:val="004B6B66"/>
    <w:rsid w:val="004B6DC3"/>
    <w:rsid w:val="004B7108"/>
    <w:rsid w:val="004B71F5"/>
    <w:rsid w:val="004B76D3"/>
    <w:rsid w:val="004B78DA"/>
    <w:rsid w:val="004C073D"/>
    <w:rsid w:val="004C1880"/>
    <w:rsid w:val="004C21EB"/>
    <w:rsid w:val="004C2D7B"/>
    <w:rsid w:val="004C2FB3"/>
    <w:rsid w:val="004C30BC"/>
    <w:rsid w:val="004C31B3"/>
    <w:rsid w:val="004C3453"/>
    <w:rsid w:val="004C5A8B"/>
    <w:rsid w:val="004C5F29"/>
    <w:rsid w:val="004C6036"/>
    <w:rsid w:val="004D032B"/>
    <w:rsid w:val="004D0894"/>
    <w:rsid w:val="004D1399"/>
    <w:rsid w:val="004D2A93"/>
    <w:rsid w:val="004D363D"/>
    <w:rsid w:val="004D4A18"/>
    <w:rsid w:val="004D5C3A"/>
    <w:rsid w:val="004D6C0E"/>
    <w:rsid w:val="004D7351"/>
    <w:rsid w:val="004D7412"/>
    <w:rsid w:val="004D7CC4"/>
    <w:rsid w:val="004E1203"/>
    <w:rsid w:val="004E1237"/>
    <w:rsid w:val="004E138C"/>
    <w:rsid w:val="004E241A"/>
    <w:rsid w:val="004E3A3A"/>
    <w:rsid w:val="004E5B0D"/>
    <w:rsid w:val="004E7E16"/>
    <w:rsid w:val="004E7F00"/>
    <w:rsid w:val="004F09D6"/>
    <w:rsid w:val="004F10FB"/>
    <w:rsid w:val="004F2B94"/>
    <w:rsid w:val="004F3669"/>
    <w:rsid w:val="004F4F43"/>
    <w:rsid w:val="004F5AB6"/>
    <w:rsid w:val="004F5D1B"/>
    <w:rsid w:val="004F5E46"/>
    <w:rsid w:val="004F616E"/>
    <w:rsid w:val="004F62CA"/>
    <w:rsid w:val="004F7BA6"/>
    <w:rsid w:val="005006F7"/>
    <w:rsid w:val="00501AE2"/>
    <w:rsid w:val="0050273B"/>
    <w:rsid w:val="00503EC2"/>
    <w:rsid w:val="00504C37"/>
    <w:rsid w:val="00506195"/>
    <w:rsid w:val="005065A9"/>
    <w:rsid w:val="005069E3"/>
    <w:rsid w:val="00507127"/>
    <w:rsid w:val="00507418"/>
    <w:rsid w:val="00507784"/>
    <w:rsid w:val="00510636"/>
    <w:rsid w:val="00510823"/>
    <w:rsid w:val="00510B32"/>
    <w:rsid w:val="0051122A"/>
    <w:rsid w:val="00513CE3"/>
    <w:rsid w:val="00514884"/>
    <w:rsid w:val="00515543"/>
    <w:rsid w:val="00516363"/>
    <w:rsid w:val="005247BC"/>
    <w:rsid w:val="0052504F"/>
    <w:rsid w:val="0052676D"/>
    <w:rsid w:val="005267EF"/>
    <w:rsid w:val="00531096"/>
    <w:rsid w:val="00532E11"/>
    <w:rsid w:val="0053385D"/>
    <w:rsid w:val="0053433E"/>
    <w:rsid w:val="00535FDC"/>
    <w:rsid w:val="005429D5"/>
    <w:rsid w:val="00542DC6"/>
    <w:rsid w:val="00542F71"/>
    <w:rsid w:val="005453B1"/>
    <w:rsid w:val="005526F0"/>
    <w:rsid w:val="00552976"/>
    <w:rsid w:val="00552EE2"/>
    <w:rsid w:val="005546D4"/>
    <w:rsid w:val="00554AF0"/>
    <w:rsid w:val="00554DF4"/>
    <w:rsid w:val="00555EF5"/>
    <w:rsid w:val="00556CCD"/>
    <w:rsid w:val="00557137"/>
    <w:rsid w:val="005571E7"/>
    <w:rsid w:val="00562704"/>
    <w:rsid w:val="00562A67"/>
    <w:rsid w:val="00562CFF"/>
    <w:rsid w:val="0056399D"/>
    <w:rsid w:val="00563FB4"/>
    <w:rsid w:val="00565F56"/>
    <w:rsid w:val="00567217"/>
    <w:rsid w:val="0057133D"/>
    <w:rsid w:val="005724DC"/>
    <w:rsid w:val="00573BCE"/>
    <w:rsid w:val="00573CB0"/>
    <w:rsid w:val="005749F5"/>
    <w:rsid w:val="00574E88"/>
    <w:rsid w:val="005753B1"/>
    <w:rsid w:val="005758A0"/>
    <w:rsid w:val="00576971"/>
    <w:rsid w:val="00576C86"/>
    <w:rsid w:val="005803A9"/>
    <w:rsid w:val="005808A9"/>
    <w:rsid w:val="00580B5E"/>
    <w:rsid w:val="00581225"/>
    <w:rsid w:val="00581242"/>
    <w:rsid w:val="00583BB3"/>
    <w:rsid w:val="00583D5E"/>
    <w:rsid w:val="005860FD"/>
    <w:rsid w:val="00586BBC"/>
    <w:rsid w:val="00586C0B"/>
    <w:rsid w:val="00587EF5"/>
    <w:rsid w:val="005901EF"/>
    <w:rsid w:val="00590206"/>
    <w:rsid w:val="005913D0"/>
    <w:rsid w:val="00591A12"/>
    <w:rsid w:val="005925BE"/>
    <w:rsid w:val="005935C7"/>
    <w:rsid w:val="00593B03"/>
    <w:rsid w:val="00594D4D"/>
    <w:rsid w:val="005A0EDC"/>
    <w:rsid w:val="005A2AA2"/>
    <w:rsid w:val="005A37BF"/>
    <w:rsid w:val="005A4836"/>
    <w:rsid w:val="005A4DB5"/>
    <w:rsid w:val="005A4F5E"/>
    <w:rsid w:val="005A51E6"/>
    <w:rsid w:val="005A6FB8"/>
    <w:rsid w:val="005A7568"/>
    <w:rsid w:val="005B1896"/>
    <w:rsid w:val="005B1C32"/>
    <w:rsid w:val="005B1D40"/>
    <w:rsid w:val="005B2AFA"/>
    <w:rsid w:val="005B316C"/>
    <w:rsid w:val="005B38FA"/>
    <w:rsid w:val="005B7EFE"/>
    <w:rsid w:val="005C083C"/>
    <w:rsid w:val="005C37B8"/>
    <w:rsid w:val="005C37E9"/>
    <w:rsid w:val="005C38B9"/>
    <w:rsid w:val="005C4B29"/>
    <w:rsid w:val="005C761B"/>
    <w:rsid w:val="005C765E"/>
    <w:rsid w:val="005C767A"/>
    <w:rsid w:val="005D5C00"/>
    <w:rsid w:val="005D62CC"/>
    <w:rsid w:val="005D65D6"/>
    <w:rsid w:val="005D67CD"/>
    <w:rsid w:val="005E0489"/>
    <w:rsid w:val="005E23F5"/>
    <w:rsid w:val="005E2A2D"/>
    <w:rsid w:val="005E67C7"/>
    <w:rsid w:val="005E7801"/>
    <w:rsid w:val="005F05FC"/>
    <w:rsid w:val="005F1E67"/>
    <w:rsid w:val="005F35C8"/>
    <w:rsid w:val="005F423B"/>
    <w:rsid w:val="005F5187"/>
    <w:rsid w:val="005F51E3"/>
    <w:rsid w:val="005F5AE2"/>
    <w:rsid w:val="005F5B35"/>
    <w:rsid w:val="005F7A9E"/>
    <w:rsid w:val="00602737"/>
    <w:rsid w:val="00602E85"/>
    <w:rsid w:val="0060302D"/>
    <w:rsid w:val="00603CE1"/>
    <w:rsid w:val="00603E91"/>
    <w:rsid w:val="0060468A"/>
    <w:rsid w:val="00606A24"/>
    <w:rsid w:val="006114CB"/>
    <w:rsid w:val="006116FF"/>
    <w:rsid w:val="0061245E"/>
    <w:rsid w:val="00613535"/>
    <w:rsid w:val="00613E19"/>
    <w:rsid w:val="00614328"/>
    <w:rsid w:val="006152B2"/>
    <w:rsid w:val="00616821"/>
    <w:rsid w:val="00620337"/>
    <w:rsid w:val="00621E32"/>
    <w:rsid w:val="0062252D"/>
    <w:rsid w:val="00622CE3"/>
    <w:rsid w:val="00624A8A"/>
    <w:rsid w:val="0062642C"/>
    <w:rsid w:val="00627823"/>
    <w:rsid w:val="0063135F"/>
    <w:rsid w:val="006327BF"/>
    <w:rsid w:val="00634EFD"/>
    <w:rsid w:val="0063544C"/>
    <w:rsid w:val="0063583D"/>
    <w:rsid w:val="00636C11"/>
    <w:rsid w:val="0064047A"/>
    <w:rsid w:val="00641233"/>
    <w:rsid w:val="00641C86"/>
    <w:rsid w:val="006451BB"/>
    <w:rsid w:val="00646B48"/>
    <w:rsid w:val="00646BB8"/>
    <w:rsid w:val="00646F36"/>
    <w:rsid w:val="00646FA9"/>
    <w:rsid w:val="00647D23"/>
    <w:rsid w:val="00647DB2"/>
    <w:rsid w:val="00647F4A"/>
    <w:rsid w:val="00650353"/>
    <w:rsid w:val="00651068"/>
    <w:rsid w:val="00651331"/>
    <w:rsid w:val="00652F25"/>
    <w:rsid w:val="00654C1F"/>
    <w:rsid w:val="00655923"/>
    <w:rsid w:val="00661078"/>
    <w:rsid w:val="006613A8"/>
    <w:rsid w:val="0066323E"/>
    <w:rsid w:val="00664A38"/>
    <w:rsid w:val="0066628C"/>
    <w:rsid w:val="00666648"/>
    <w:rsid w:val="006679F0"/>
    <w:rsid w:val="00670829"/>
    <w:rsid w:val="006717F8"/>
    <w:rsid w:val="006724F6"/>
    <w:rsid w:val="006758AF"/>
    <w:rsid w:val="006812BA"/>
    <w:rsid w:val="006823AB"/>
    <w:rsid w:val="00682C28"/>
    <w:rsid w:val="00683C9C"/>
    <w:rsid w:val="006859E9"/>
    <w:rsid w:val="00686512"/>
    <w:rsid w:val="00687751"/>
    <w:rsid w:val="006909BB"/>
    <w:rsid w:val="00692400"/>
    <w:rsid w:val="00692715"/>
    <w:rsid w:val="00693497"/>
    <w:rsid w:val="0069361F"/>
    <w:rsid w:val="00693A70"/>
    <w:rsid w:val="00693B61"/>
    <w:rsid w:val="00693D6F"/>
    <w:rsid w:val="00694879"/>
    <w:rsid w:val="006955D4"/>
    <w:rsid w:val="00695684"/>
    <w:rsid w:val="00695AFF"/>
    <w:rsid w:val="006A021F"/>
    <w:rsid w:val="006A1ECA"/>
    <w:rsid w:val="006A5C42"/>
    <w:rsid w:val="006A6934"/>
    <w:rsid w:val="006A6F0F"/>
    <w:rsid w:val="006A6F17"/>
    <w:rsid w:val="006A751B"/>
    <w:rsid w:val="006A777B"/>
    <w:rsid w:val="006B23BD"/>
    <w:rsid w:val="006B25C2"/>
    <w:rsid w:val="006B2F89"/>
    <w:rsid w:val="006B3789"/>
    <w:rsid w:val="006B58F9"/>
    <w:rsid w:val="006B6420"/>
    <w:rsid w:val="006B6F2B"/>
    <w:rsid w:val="006B778F"/>
    <w:rsid w:val="006C06B2"/>
    <w:rsid w:val="006C466E"/>
    <w:rsid w:val="006C4923"/>
    <w:rsid w:val="006C54ED"/>
    <w:rsid w:val="006C60DD"/>
    <w:rsid w:val="006C67D2"/>
    <w:rsid w:val="006C7C93"/>
    <w:rsid w:val="006C7ED8"/>
    <w:rsid w:val="006D1F5A"/>
    <w:rsid w:val="006D2302"/>
    <w:rsid w:val="006D3945"/>
    <w:rsid w:val="006D43C5"/>
    <w:rsid w:val="006D4F55"/>
    <w:rsid w:val="006D69A9"/>
    <w:rsid w:val="006D7EC5"/>
    <w:rsid w:val="006E0451"/>
    <w:rsid w:val="006E141D"/>
    <w:rsid w:val="006E31C8"/>
    <w:rsid w:val="006E49EF"/>
    <w:rsid w:val="006E759E"/>
    <w:rsid w:val="006F0D41"/>
    <w:rsid w:val="006F28A0"/>
    <w:rsid w:val="006F4761"/>
    <w:rsid w:val="006F596D"/>
    <w:rsid w:val="006F5E57"/>
    <w:rsid w:val="006F6313"/>
    <w:rsid w:val="006F6E9E"/>
    <w:rsid w:val="00700273"/>
    <w:rsid w:val="00703893"/>
    <w:rsid w:val="007063EA"/>
    <w:rsid w:val="00707532"/>
    <w:rsid w:val="00712B5C"/>
    <w:rsid w:val="00712F47"/>
    <w:rsid w:val="00714BF2"/>
    <w:rsid w:val="00717CAA"/>
    <w:rsid w:val="007207D7"/>
    <w:rsid w:val="00722C3E"/>
    <w:rsid w:val="00725C9D"/>
    <w:rsid w:val="00727F76"/>
    <w:rsid w:val="00731626"/>
    <w:rsid w:val="00731953"/>
    <w:rsid w:val="00732971"/>
    <w:rsid w:val="007337D2"/>
    <w:rsid w:val="00733AE7"/>
    <w:rsid w:val="00734B1C"/>
    <w:rsid w:val="00737248"/>
    <w:rsid w:val="007410DE"/>
    <w:rsid w:val="007469F8"/>
    <w:rsid w:val="0074778F"/>
    <w:rsid w:val="00751694"/>
    <w:rsid w:val="00751BA8"/>
    <w:rsid w:val="00752598"/>
    <w:rsid w:val="00753830"/>
    <w:rsid w:val="00753A77"/>
    <w:rsid w:val="00754028"/>
    <w:rsid w:val="00754190"/>
    <w:rsid w:val="00755632"/>
    <w:rsid w:val="00757598"/>
    <w:rsid w:val="007602D9"/>
    <w:rsid w:val="00760D8C"/>
    <w:rsid w:val="00760E26"/>
    <w:rsid w:val="0076117F"/>
    <w:rsid w:val="00762C31"/>
    <w:rsid w:val="007638A3"/>
    <w:rsid w:val="00763D56"/>
    <w:rsid w:val="007647D4"/>
    <w:rsid w:val="007651FC"/>
    <w:rsid w:val="0076524C"/>
    <w:rsid w:val="0076643D"/>
    <w:rsid w:val="00767C15"/>
    <w:rsid w:val="00770F60"/>
    <w:rsid w:val="007711D5"/>
    <w:rsid w:val="00771967"/>
    <w:rsid w:val="00771B44"/>
    <w:rsid w:val="00772BA5"/>
    <w:rsid w:val="0077352D"/>
    <w:rsid w:val="00773F84"/>
    <w:rsid w:val="00773FAC"/>
    <w:rsid w:val="007740AD"/>
    <w:rsid w:val="00775241"/>
    <w:rsid w:val="00776972"/>
    <w:rsid w:val="00781CD8"/>
    <w:rsid w:val="00782512"/>
    <w:rsid w:val="007826C9"/>
    <w:rsid w:val="00783013"/>
    <w:rsid w:val="00783556"/>
    <w:rsid w:val="00783C57"/>
    <w:rsid w:val="00785E9C"/>
    <w:rsid w:val="0078645E"/>
    <w:rsid w:val="00786B05"/>
    <w:rsid w:val="0079015B"/>
    <w:rsid w:val="00790768"/>
    <w:rsid w:val="007914BB"/>
    <w:rsid w:val="007923D9"/>
    <w:rsid w:val="007929C9"/>
    <w:rsid w:val="0079426B"/>
    <w:rsid w:val="00796847"/>
    <w:rsid w:val="007A00DB"/>
    <w:rsid w:val="007A021A"/>
    <w:rsid w:val="007A0DFB"/>
    <w:rsid w:val="007A13DE"/>
    <w:rsid w:val="007A18D0"/>
    <w:rsid w:val="007A2FDC"/>
    <w:rsid w:val="007A4449"/>
    <w:rsid w:val="007A76C0"/>
    <w:rsid w:val="007A770D"/>
    <w:rsid w:val="007A7F47"/>
    <w:rsid w:val="007B04A7"/>
    <w:rsid w:val="007B28FE"/>
    <w:rsid w:val="007B385E"/>
    <w:rsid w:val="007B5210"/>
    <w:rsid w:val="007B5A76"/>
    <w:rsid w:val="007B6C12"/>
    <w:rsid w:val="007B7FD7"/>
    <w:rsid w:val="007C0142"/>
    <w:rsid w:val="007C0D75"/>
    <w:rsid w:val="007C13DB"/>
    <w:rsid w:val="007C3116"/>
    <w:rsid w:val="007C40C7"/>
    <w:rsid w:val="007C414C"/>
    <w:rsid w:val="007C4C31"/>
    <w:rsid w:val="007C5257"/>
    <w:rsid w:val="007C6D96"/>
    <w:rsid w:val="007D0DA7"/>
    <w:rsid w:val="007D4653"/>
    <w:rsid w:val="007D65B9"/>
    <w:rsid w:val="007D6E47"/>
    <w:rsid w:val="007E0E15"/>
    <w:rsid w:val="007E15A5"/>
    <w:rsid w:val="007E1C48"/>
    <w:rsid w:val="007E1D65"/>
    <w:rsid w:val="007E36FE"/>
    <w:rsid w:val="007E3E5F"/>
    <w:rsid w:val="007E4DBA"/>
    <w:rsid w:val="007E6DD3"/>
    <w:rsid w:val="007E7AFE"/>
    <w:rsid w:val="007E7D01"/>
    <w:rsid w:val="007F016C"/>
    <w:rsid w:val="007F07AF"/>
    <w:rsid w:val="007F3483"/>
    <w:rsid w:val="007F4A16"/>
    <w:rsid w:val="007F4D6A"/>
    <w:rsid w:val="007F56D7"/>
    <w:rsid w:val="007F5AB9"/>
    <w:rsid w:val="00801E1D"/>
    <w:rsid w:val="00802015"/>
    <w:rsid w:val="00802A73"/>
    <w:rsid w:val="00802BEF"/>
    <w:rsid w:val="0080450F"/>
    <w:rsid w:val="008102AE"/>
    <w:rsid w:val="00810301"/>
    <w:rsid w:val="00810EEB"/>
    <w:rsid w:val="00811BF3"/>
    <w:rsid w:val="0081282D"/>
    <w:rsid w:val="00815E68"/>
    <w:rsid w:val="00816AAB"/>
    <w:rsid w:val="0082009F"/>
    <w:rsid w:val="008244D2"/>
    <w:rsid w:val="0082468C"/>
    <w:rsid w:val="008269CD"/>
    <w:rsid w:val="00827329"/>
    <w:rsid w:val="00827CF1"/>
    <w:rsid w:val="00831584"/>
    <w:rsid w:val="00831D53"/>
    <w:rsid w:val="00832881"/>
    <w:rsid w:val="00832BB0"/>
    <w:rsid w:val="00832DF2"/>
    <w:rsid w:val="00833025"/>
    <w:rsid w:val="00833267"/>
    <w:rsid w:val="00833D5B"/>
    <w:rsid w:val="0083474B"/>
    <w:rsid w:val="0083518A"/>
    <w:rsid w:val="008352CD"/>
    <w:rsid w:val="0083595F"/>
    <w:rsid w:val="00835D51"/>
    <w:rsid w:val="00835E3D"/>
    <w:rsid w:val="00837423"/>
    <w:rsid w:val="008376B9"/>
    <w:rsid w:val="008379A5"/>
    <w:rsid w:val="00841618"/>
    <w:rsid w:val="008417C5"/>
    <w:rsid w:val="00841F0A"/>
    <w:rsid w:val="00841FE0"/>
    <w:rsid w:val="00844D65"/>
    <w:rsid w:val="00844E61"/>
    <w:rsid w:val="0084512B"/>
    <w:rsid w:val="008459A1"/>
    <w:rsid w:val="00846384"/>
    <w:rsid w:val="008466E3"/>
    <w:rsid w:val="0085012A"/>
    <w:rsid w:val="00853206"/>
    <w:rsid w:val="008534A8"/>
    <w:rsid w:val="00854E2A"/>
    <w:rsid w:val="0085526F"/>
    <w:rsid w:val="008576BA"/>
    <w:rsid w:val="008626FB"/>
    <w:rsid w:val="008637FB"/>
    <w:rsid w:val="0086491B"/>
    <w:rsid w:val="00864D1C"/>
    <w:rsid w:val="00864DEB"/>
    <w:rsid w:val="00866397"/>
    <w:rsid w:val="00867381"/>
    <w:rsid w:val="008678E8"/>
    <w:rsid w:val="00870CE5"/>
    <w:rsid w:val="008717F4"/>
    <w:rsid w:val="0087198E"/>
    <w:rsid w:val="00872459"/>
    <w:rsid w:val="00873008"/>
    <w:rsid w:val="00873ACE"/>
    <w:rsid w:val="00874B64"/>
    <w:rsid w:val="00874ED6"/>
    <w:rsid w:val="0087574A"/>
    <w:rsid w:val="00876D14"/>
    <w:rsid w:val="00876DE3"/>
    <w:rsid w:val="00876E11"/>
    <w:rsid w:val="0088001C"/>
    <w:rsid w:val="008811C2"/>
    <w:rsid w:val="00882509"/>
    <w:rsid w:val="0088275E"/>
    <w:rsid w:val="00883BAF"/>
    <w:rsid w:val="00886C31"/>
    <w:rsid w:val="008872F8"/>
    <w:rsid w:val="00890591"/>
    <w:rsid w:val="0089297D"/>
    <w:rsid w:val="00892DB6"/>
    <w:rsid w:val="00892EE7"/>
    <w:rsid w:val="00892FC9"/>
    <w:rsid w:val="008941C7"/>
    <w:rsid w:val="00894203"/>
    <w:rsid w:val="00894D7E"/>
    <w:rsid w:val="00894FC9"/>
    <w:rsid w:val="00896040"/>
    <w:rsid w:val="008961FB"/>
    <w:rsid w:val="00897093"/>
    <w:rsid w:val="008974DE"/>
    <w:rsid w:val="008A0C93"/>
    <w:rsid w:val="008A1132"/>
    <w:rsid w:val="008A16D3"/>
    <w:rsid w:val="008A20D0"/>
    <w:rsid w:val="008A2367"/>
    <w:rsid w:val="008A299A"/>
    <w:rsid w:val="008A29AC"/>
    <w:rsid w:val="008A3F7C"/>
    <w:rsid w:val="008A408A"/>
    <w:rsid w:val="008A4DB4"/>
    <w:rsid w:val="008A5C43"/>
    <w:rsid w:val="008A5E0B"/>
    <w:rsid w:val="008A5E21"/>
    <w:rsid w:val="008B026A"/>
    <w:rsid w:val="008B097E"/>
    <w:rsid w:val="008B165A"/>
    <w:rsid w:val="008B232B"/>
    <w:rsid w:val="008B281C"/>
    <w:rsid w:val="008B2DA9"/>
    <w:rsid w:val="008B36D4"/>
    <w:rsid w:val="008B5B71"/>
    <w:rsid w:val="008B6499"/>
    <w:rsid w:val="008B66D5"/>
    <w:rsid w:val="008B7D4A"/>
    <w:rsid w:val="008B7FB9"/>
    <w:rsid w:val="008C1930"/>
    <w:rsid w:val="008C27B4"/>
    <w:rsid w:val="008C3C88"/>
    <w:rsid w:val="008C6023"/>
    <w:rsid w:val="008D0D5C"/>
    <w:rsid w:val="008D2626"/>
    <w:rsid w:val="008D2947"/>
    <w:rsid w:val="008D2D3B"/>
    <w:rsid w:val="008D39E6"/>
    <w:rsid w:val="008D5500"/>
    <w:rsid w:val="008D5EFA"/>
    <w:rsid w:val="008D63FB"/>
    <w:rsid w:val="008D6B3E"/>
    <w:rsid w:val="008D6D27"/>
    <w:rsid w:val="008D6E4F"/>
    <w:rsid w:val="008D740B"/>
    <w:rsid w:val="008D796A"/>
    <w:rsid w:val="008E17AC"/>
    <w:rsid w:val="008E2EC0"/>
    <w:rsid w:val="008E71D0"/>
    <w:rsid w:val="008F2E21"/>
    <w:rsid w:val="008F4297"/>
    <w:rsid w:val="008F463E"/>
    <w:rsid w:val="008F5966"/>
    <w:rsid w:val="008F5E9F"/>
    <w:rsid w:val="00900E00"/>
    <w:rsid w:val="00901181"/>
    <w:rsid w:val="00901870"/>
    <w:rsid w:val="009029C8"/>
    <w:rsid w:val="009036B0"/>
    <w:rsid w:val="00903974"/>
    <w:rsid w:val="009048F6"/>
    <w:rsid w:val="00904FF7"/>
    <w:rsid w:val="00906C78"/>
    <w:rsid w:val="00906C7E"/>
    <w:rsid w:val="009077F8"/>
    <w:rsid w:val="00911E53"/>
    <w:rsid w:val="009139C4"/>
    <w:rsid w:val="00913B2C"/>
    <w:rsid w:val="00914B92"/>
    <w:rsid w:val="00917159"/>
    <w:rsid w:val="00917E5C"/>
    <w:rsid w:val="00920142"/>
    <w:rsid w:val="009208AF"/>
    <w:rsid w:val="00920BBF"/>
    <w:rsid w:val="0092181E"/>
    <w:rsid w:val="0092388D"/>
    <w:rsid w:val="009246CC"/>
    <w:rsid w:val="00924D9D"/>
    <w:rsid w:val="0092664E"/>
    <w:rsid w:val="00926B0F"/>
    <w:rsid w:val="00926BE2"/>
    <w:rsid w:val="00926F51"/>
    <w:rsid w:val="009272FA"/>
    <w:rsid w:val="0093055A"/>
    <w:rsid w:val="009340D8"/>
    <w:rsid w:val="0093425D"/>
    <w:rsid w:val="009347CE"/>
    <w:rsid w:val="0093610F"/>
    <w:rsid w:val="009373CC"/>
    <w:rsid w:val="00945EF6"/>
    <w:rsid w:val="0094743E"/>
    <w:rsid w:val="00951997"/>
    <w:rsid w:val="009520AE"/>
    <w:rsid w:val="00953990"/>
    <w:rsid w:val="00954FAA"/>
    <w:rsid w:val="009631C6"/>
    <w:rsid w:val="0096361C"/>
    <w:rsid w:val="00963ABC"/>
    <w:rsid w:val="009641CD"/>
    <w:rsid w:val="00965F78"/>
    <w:rsid w:val="00973021"/>
    <w:rsid w:val="009733B6"/>
    <w:rsid w:val="00976754"/>
    <w:rsid w:val="009777C4"/>
    <w:rsid w:val="0098134A"/>
    <w:rsid w:val="00982F15"/>
    <w:rsid w:val="0098659B"/>
    <w:rsid w:val="00991298"/>
    <w:rsid w:val="009928BF"/>
    <w:rsid w:val="00995D09"/>
    <w:rsid w:val="0099647E"/>
    <w:rsid w:val="00996DD2"/>
    <w:rsid w:val="00997371"/>
    <w:rsid w:val="009A03AA"/>
    <w:rsid w:val="009A0CD4"/>
    <w:rsid w:val="009A128C"/>
    <w:rsid w:val="009A1671"/>
    <w:rsid w:val="009A2430"/>
    <w:rsid w:val="009A25BA"/>
    <w:rsid w:val="009A2B1A"/>
    <w:rsid w:val="009A37A6"/>
    <w:rsid w:val="009A3BAD"/>
    <w:rsid w:val="009A3DC3"/>
    <w:rsid w:val="009A6128"/>
    <w:rsid w:val="009A6AC8"/>
    <w:rsid w:val="009B06C2"/>
    <w:rsid w:val="009B15F6"/>
    <w:rsid w:val="009B2425"/>
    <w:rsid w:val="009B6CFF"/>
    <w:rsid w:val="009B76E1"/>
    <w:rsid w:val="009C2592"/>
    <w:rsid w:val="009C289C"/>
    <w:rsid w:val="009C292D"/>
    <w:rsid w:val="009C336B"/>
    <w:rsid w:val="009C3DA0"/>
    <w:rsid w:val="009C41FF"/>
    <w:rsid w:val="009C4280"/>
    <w:rsid w:val="009C4C1D"/>
    <w:rsid w:val="009C5DF9"/>
    <w:rsid w:val="009C7BD1"/>
    <w:rsid w:val="009D02E2"/>
    <w:rsid w:val="009D060F"/>
    <w:rsid w:val="009D1574"/>
    <w:rsid w:val="009D1E5F"/>
    <w:rsid w:val="009D358A"/>
    <w:rsid w:val="009E1574"/>
    <w:rsid w:val="009E2098"/>
    <w:rsid w:val="009E2411"/>
    <w:rsid w:val="009E29EB"/>
    <w:rsid w:val="009E383F"/>
    <w:rsid w:val="009E5E88"/>
    <w:rsid w:val="009E6324"/>
    <w:rsid w:val="009E7B78"/>
    <w:rsid w:val="009E7F58"/>
    <w:rsid w:val="009F1968"/>
    <w:rsid w:val="009F1D7C"/>
    <w:rsid w:val="009F2C3F"/>
    <w:rsid w:val="009F4FFF"/>
    <w:rsid w:val="009F535F"/>
    <w:rsid w:val="009F538B"/>
    <w:rsid w:val="009F6312"/>
    <w:rsid w:val="00A01346"/>
    <w:rsid w:val="00A01DDF"/>
    <w:rsid w:val="00A032E8"/>
    <w:rsid w:val="00A052AE"/>
    <w:rsid w:val="00A070D8"/>
    <w:rsid w:val="00A1050E"/>
    <w:rsid w:val="00A157CA"/>
    <w:rsid w:val="00A163C8"/>
    <w:rsid w:val="00A1762A"/>
    <w:rsid w:val="00A17C3B"/>
    <w:rsid w:val="00A20DCE"/>
    <w:rsid w:val="00A2255C"/>
    <w:rsid w:val="00A254C5"/>
    <w:rsid w:val="00A25BFF"/>
    <w:rsid w:val="00A34ED3"/>
    <w:rsid w:val="00A3761D"/>
    <w:rsid w:val="00A4157E"/>
    <w:rsid w:val="00A416A6"/>
    <w:rsid w:val="00A41B65"/>
    <w:rsid w:val="00A43296"/>
    <w:rsid w:val="00A4383F"/>
    <w:rsid w:val="00A43956"/>
    <w:rsid w:val="00A439FC"/>
    <w:rsid w:val="00A44917"/>
    <w:rsid w:val="00A44B16"/>
    <w:rsid w:val="00A44EC2"/>
    <w:rsid w:val="00A450CB"/>
    <w:rsid w:val="00A45ACE"/>
    <w:rsid w:val="00A50097"/>
    <w:rsid w:val="00A50FCF"/>
    <w:rsid w:val="00A51959"/>
    <w:rsid w:val="00A5254E"/>
    <w:rsid w:val="00A52A6D"/>
    <w:rsid w:val="00A52DFA"/>
    <w:rsid w:val="00A534CD"/>
    <w:rsid w:val="00A54F4C"/>
    <w:rsid w:val="00A552B7"/>
    <w:rsid w:val="00A5564A"/>
    <w:rsid w:val="00A5607E"/>
    <w:rsid w:val="00A56303"/>
    <w:rsid w:val="00A5662E"/>
    <w:rsid w:val="00A56692"/>
    <w:rsid w:val="00A62465"/>
    <w:rsid w:val="00A64AC3"/>
    <w:rsid w:val="00A651C2"/>
    <w:rsid w:val="00A6651F"/>
    <w:rsid w:val="00A6697B"/>
    <w:rsid w:val="00A70C5F"/>
    <w:rsid w:val="00A72058"/>
    <w:rsid w:val="00A72A68"/>
    <w:rsid w:val="00A72E73"/>
    <w:rsid w:val="00A7601D"/>
    <w:rsid w:val="00A776D6"/>
    <w:rsid w:val="00A7799B"/>
    <w:rsid w:val="00A822AD"/>
    <w:rsid w:val="00A83796"/>
    <w:rsid w:val="00A83C8E"/>
    <w:rsid w:val="00A84150"/>
    <w:rsid w:val="00A850BF"/>
    <w:rsid w:val="00A8683B"/>
    <w:rsid w:val="00A869A0"/>
    <w:rsid w:val="00A906CA"/>
    <w:rsid w:val="00A93240"/>
    <w:rsid w:val="00A94122"/>
    <w:rsid w:val="00A94919"/>
    <w:rsid w:val="00A976EC"/>
    <w:rsid w:val="00A977CD"/>
    <w:rsid w:val="00AA0105"/>
    <w:rsid w:val="00AA1631"/>
    <w:rsid w:val="00AA265F"/>
    <w:rsid w:val="00AA2936"/>
    <w:rsid w:val="00AB0431"/>
    <w:rsid w:val="00AB078B"/>
    <w:rsid w:val="00AB13B7"/>
    <w:rsid w:val="00AB1459"/>
    <w:rsid w:val="00AB18A5"/>
    <w:rsid w:val="00AB3C25"/>
    <w:rsid w:val="00AB72E8"/>
    <w:rsid w:val="00AC0112"/>
    <w:rsid w:val="00AC2A06"/>
    <w:rsid w:val="00AC2C04"/>
    <w:rsid w:val="00AC3D6C"/>
    <w:rsid w:val="00AC5A5D"/>
    <w:rsid w:val="00AD044D"/>
    <w:rsid w:val="00AE169D"/>
    <w:rsid w:val="00AE2854"/>
    <w:rsid w:val="00AE32BC"/>
    <w:rsid w:val="00AE419F"/>
    <w:rsid w:val="00AE4D46"/>
    <w:rsid w:val="00AE7E80"/>
    <w:rsid w:val="00AF1967"/>
    <w:rsid w:val="00AF24B3"/>
    <w:rsid w:val="00AF2B5E"/>
    <w:rsid w:val="00AF2ED3"/>
    <w:rsid w:val="00AF47A7"/>
    <w:rsid w:val="00AF4F11"/>
    <w:rsid w:val="00AF5AEF"/>
    <w:rsid w:val="00B003B7"/>
    <w:rsid w:val="00B0076C"/>
    <w:rsid w:val="00B00C20"/>
    <w:rsid w:val="00B010B8"/>
    <w:rsid w:val="00B02761"/>
    <w:rsid w:val="00B04458"/>
    <w:rsid w:val="00B046CB"/>
    <w:rsid w:val="00B05C7E"/>
    <w:rsid w:val="00B061A0"/>
    <w:rsid w:val="00B06F1E"/>
    <w:rsid w:val="00B07399"/>
    <w:rsid w:val="00B10A0C"/>
    <w:rsid w:val="00B118DA"/>
    <w:rsid w:val="00B1263C"/>
    <w:rsid w:val="00B136BC"/>
    <w:rsid w:val="00B1569D"/>
    <w:rsid w:val="00B17527"/>
    <w:rsid w:val="00B17FA2"/>
    <w:rsid w:val="00B22263"/>
    <w:rsid w:val="00B22E1E"/>
    <w:rsid w:val="00B2472F"/>
    <w:rsid w:val="00B25300"/>
    <w:rsid w:val="00B25427"/>
    <w:rsid w:val="00B2570C"/>
    <w:rsid w:val="00B31153"/>
    <w:rsid w:val="00B32D48"/>
    <w:rsid w:val="00B3371A"/>
    <w:rsid w:val="00B36C99"/>
    <w:rsid w:val="00B37589"/>
    <w:rsid w:val="00B40443"/>
    <w:rsid w:val="00B413CC"/>
    <w:rsid w:val="00B42C90"/>
    <w:rsid w:val="00B4374C"/>
    <w:rsid w:val="00B461CA"/>
    <w:rsid w:val="00B46303"/>
    <w:rsid w:val="00B476F8"/>
    <w:rsid w:val="00B52003"/>
    <w:rsid w:val="00B55821"/>
    <w:rsid w:val="00B570D2"/>
    <w:rsid w:val="00B6001F"/>
    <w:rsid w:val="00B6102C"/>
    <w:rsid w:val="00B614A1"/>
    <w:rsid w:val="00B6186E"/>
    <w:rsid w:val="00B61B88"/>
    <w:rsid w:val="00B61BA7"/>
    <w:rsid w:val="00B62106"/>
    <w:rsid w:val="00B64944"/>
    <w:rsid w:val="00B64C5A"/>
    <w:rsid w:val="00B70710"/>
    <w:rsid w:val="00B7116B"/>
    <w:rsid w:val="00B7533B"/>
    <w:rsid w:val="00B76043"/>
    <w:rsid w:val="00B768AD"/>
    <w:rsid w:val="00B80D83"/>
    <w:rsid w:val="00B8109B"/>
    <w:rsid w:val="00B81381"/>
    <w:rsid w:val="00B86700"/>
    <w:rsid w:val="00B87212"/>
    <w:rsid w:val="00B876C6"/>
    <w:rsid w:val="00B87DC2"/>
    <w:rsid w:val="00B902A6"/>
    <w:rsid w:val="00B903A8"/>
    <w:rsid w:val="00B90B7A"/>
    <w:rsid w:val="00B9191D"/>
    <w:rsid w:val="00B94D34"/>
    <w:rsid w:val="00B94DF8"/>
    <w:rsid w:val="00B951A1"/>
    <w:rsid w:val="00B97F2C"/>
    <w:rsid w:val="00BA08F2"/>
    <w:rsid w:val="00BA13E7"/>
    <w:rsid w:val="00BA3A64"/>
    <w:rsid w:val="00BA4409"/>
    <w:rsid w:val="00BA55FD"/>
    <w:rsid w:val="00BA6815"/>
    <w:rsid w:val="00BA76A3"/>
    <w:rsid w:val="00BB2868"/>
    <w:rsid w:val="00BB39F6"/>
    <w:rsid w:val="00BB3DC4"/>
    <w:rsid w:val="00BB4572"/>
    <w:rsid w:val="00BB4D32"/>
    <w:rsid w:val="00BC03EE"/>
    <w:rsid w:val="00BC0D0B"/>
    <w:rsid w:val="00BC1E7D"/>
    <w:rsid w:val="00BC242F"/>
    <w:rsid w:val="00BC4558"/>
    <w:rsid w:val="00BC5729"/>
    <w:rsid w:val="00BC63A1"/>
    <w:rsid w:val="00BC658E"/>
    <w:rsid w:val="00BC739A"/>
    <w:rsid w:val="00BC7530"/>
    <w:rsid w:val="00BD2189"/>
    <w:rsid w:val="00BD22CD"/>
    <w:rsid w:val="00BD39DB"/>
    <w:rsid w:val="00BD4FE8"/>
    <w:rsid w:val="00BD5A17"/>
    <w:rsid w:val="00BD69D8"/>
    <w:rsid w:val="00BD6C81"/>
    <w:rsid w:val="00BE0A50"/>
    <w:rsid w:val="00BE1AA7"/>
    <w:rsid w:val="00BE1C91"/>
    <w:rsid w:val="00BE20B8"/>
    <w:rsid w:val="00BE42DE"/>
    <w:rsid w:val="00BE46E4"/>
    <w:rsid w:val="00BE5208"/>
    <w:rsid w:val="00BE58D3"/>
    <w:rsid w:val="00BE6B4E"/>
    <w:rsid w:val="00BF1402"/>
    <w:rsid w:val="00BF2349"/>
    <w:rsid w:val="00BF2D94"/>
    <w:rsid w:val="00BF5047"/>
    <w:rsid w:val="00BF54B7"/>
    <w:rsid w:val="00BF6954"/>
    <w:rsid w:val="00BF6BF5"/>
    <w:rsid w:val="00BF6DED"/>
    <w:rsid w:val="00BF6E2A"/>
    <w:rsid w:val="00BF6E86"/>
    <w:rsid w:val="00BF727F"/>
    <w:rsid w:val="00BF7586"/>
    <w:rsid w:val="00C01142"/>
    <w:rsid w:val="00C0183A"/>
    <w:rsid w:val="00C01F7A"/>
    <w:rsid w:val="00C02040"/>
    <w:rsid w:val="00C02904"/>
    <w:rsid w:val="00C02D01"/>
    <w:rsid w:val="00C038E8"/>
    <w:rsid w:val="00C0466B"/>
    <w:rsid w:val="00C06473"/>
    <w:rsid w:val="00C06BD6"/>
    <w:rsid w:val="00C10DDF"/>
    <w:rsid w:val="00C1183E"/>
    <w:rsid w:val="00C11A2C"/>
    <w:rsid w:val="00C11DB6"/>
    <w:rsid w:val="00C12153"/>
    <w:rsid w:val="00C12932"/>
    <w:rsid w:val="00C14370"/>
    <w:rsid w:val="00C16990"/>
    <w:rsid w:val="00C16CFC"/>
    <w:rsid w:val="00C21959"/>
    <w:rsid w:val="00C2243C"/>
    <w:rsid w:val="00C2350F"/>
    <w:rsid w:val="00C236EE"/>
    <w:rsid w:val="00C24F98"/>
    <w:rsid w:val="00C25213"/>
    <w:rsid w:val="00C259CD"/>
    <w:rsid w:val="00C26EB9"/>
    <w:rsid w:val="00C27445"/>
    <w:rsid w:val="00C27955"/>
    <w:rsid w:val="00C30CED"/>
    <w:rsid w:val="00C30F96"/>
    <w:rsid w:val="00C316A6"/>
    <w:rsid w:val="00C334C0"/>
    <w:rsid w:val="00C34A06"/>
    <w:rsid w:val="00C3593E"/>
    <w:rsid w:val="00C35C78"/>
    <w:rsid w:val="00C37AEB"/>
    <w:rsid w:val="00C40288"/>
    <w:rsid w:val="00C410C8"/>
    <w:rsid w:val="00C4128B"/>
    <w:rsid w:val="00C43205"/>
    <w:rsid w:val="00C43B26"/>
    <w:rsid w:val="00C43E06"/>
    <w:rsid w:val="00C440A3"/>
    <w:rsid w:val="00C444EF"/>
    <w:rsid w:val="00C45938"/>
    <w:rsid w:val="00C473F6"/>
    <w:rsid w:val="00C5048D"/>
    <w:rsid w:val="00C50ACA"/>
    <w:rsid w:val="00C5221C"/>
    <w:rsid w:val="00C52691"/>
    <w:rsid w:val="00C56853"/>
    <w:rsid w:val="00C61451"/>
    <w:rsid w:val="00C6184F"/>
    <w:rsid w:val="00C61C06"/>
    <w:rsid w:val="00C61C53"/>
    <w:rsid w:val="00C62BF8"/>
    <w:rsid w:val="00C6366D"/>
    <w:rsid w:val="00C67609"/>
    <w:rsid w:val="00C71422"/>
    <w:rsid w:val="00C72056"/>
    <w:rsid w:val="00C72674"/>
    <w:rsid w:val="00C7392A"/>
    <w:rsid w:val="00C74888"/>
    <w:rsid w:val="00C7498C"/>
    <w:rsid w:val="00C76D25"/>
    <w:rsid w:val="00C77CD2"/>
    <w:rsid w:val="00C77EE8"/>
    <w:rsid w:val="00C80411"/>
    <w:rsid w:val="00C807A2"/>
    <w:rsid w:val="00C819A4"/>
    <w:rsid w:val="00C81E7E"/>
    <w:rsid w:val="00C8284C"/>
    <w:rsid w:val="00C841B9"/>
    <w:rsid w:val="00C845C3"/>
    <w:rsid w:val="00C857CC"/>
    <w:rsid w:val="00C86A89"/>
    <w:rsid w:val="00C91336"/>
    <w:rsid w:val="00C91903"/>
    <w:rsid w:val="00C934CC"/>
    <w:rsid w:val="00C9467D"/>
    <w:rsid w:val="00C95F0B"/>
    <w:rsid w:val="00C965C2"/>
    <w:rsid w:val="00C96707"/>
    <w:rsid w:val="00C97402"/>
    <w:rsid w:val="00C9781B"/>
    <w:rsid w:val="00CA080A"/>
    <w:rsid w:val="00CA1371"/>
    <w:rsid w:val="00CA285F"/>
    <w:rsid w:val="00CA2AC6"/>
    <w:rsid w:val="00CA3400"/>
    <w:rsid w:val="00CA35BE"/>
    <w:rsid w:val="00CA4421"/>
    <w:rsid w:val="00CA55C1"/>
    <w:rsid w:val="00CA792C"/>
    <w:rsid w:val="00CB1F4D"/>
    <w:rsid w:val="00CB384D"/>
    <w:rsid w:val="00CB396F"/>
    <w:rsid w:val="00CB59BB"/>
    <w:rsid w:val="00CB59F6"/>
    <w:rsid w:val="00CB7926"/>
    <w:rsid w:val="00CB7E00"/>
    <w:rsid w:val="00CC0570"/>
    <w:rsid w:val="00CC0AD9"/>
    <w:rsid w:val="00CC2FCA"/>
    <w:rsid w:val="00CC56D3"/>
    <w:rsid w:val="00CC5BA7"/>
    <w:rsid w:val="00CC617F"/>
    <w:rsid w:val="00CC6A1E"/>
    <w:rsid w:val="00CC7401"/>
    <w:rsid w:val="00CC75EB"/>
    <w:rsid w:val="00CD053A"/>
    <w:rsid w:val="00CD0A6B"/>
    <w:rsid w:val="00CD3E7B"/>
    <w:rsid w:val="00CD4079"/>
    <w:rsid w:val="00CD431A"/>
    <w:rsid w:val="00CD68AE"/>
    <w:rsid w:val="00CD6C10"/>
    <w:rsid w:val="00CD71F3"/>
    <w:rsid w:val="00CD730F"/>
    <w:rsid w:val="00CD76FF"/>
    <w:rsid w:val="00CE15E0"/>
    <w:rsid w:val="00CE212E"/>
    <w:rsid w:val="00CE217C"/>
    <w:rsid w:val="00CE2754"/>
    <w:rsid w:val="00CE3703"/>
    <w:rsid w:val="00CE454A"/>
    <w:rsid w:val="00CE5B61"/>
    <w:rsid w:val="00CE7148"/>
    <w:rsid w:val="00CF052A"/>
    <w:rsid w:val="00CF0BF4"/>
    <w:rsid w:val="00CF2655"/>
    <w:rsid w:val="00CF2A4A"/>
    <w:rsid w:val="00CF61A8"/>
    <w:rsid w:val="00CF77FC"/>
    <w:rsid w:val="00D0075C"/>
    <w:rsid w:val="00D00A6E"/>
    <w:rsid w:val="00D01882"/>
    <w:rsid w:val="00D020A4"/>
    <w:rsid w:val="00D02F6E"/>
    <w:rsid w:val="00D02F98"/>
    <w:rsid w:val="00D03ABA"/>
    <w:rsid w:val="00D040AD"/>
    <w:rsid w:val="00D04315"/>
    <w:rsid w:val="00D068B4"/>
    <w:rsid w:val="00D06F9B"/>
    <w:rsid w:val="00D076C6"/>
    <w:rsid w:val="00D077E6"/>
    <w:rsid w:val="00D10DCE"/>
    <w:rsid w:val="00D12FA1"/>
    <w:rsid w:val="00D14E39"/>
    <w:rsid w:val="00D15AF5"/>
    <w:rsid w:val="00D17F18"/>
    <w:rsid w:val="00D20884"/>
    <w:rsid w:val="00D21314"/>
    <w:rsid w:val="00D231AD"/>
    <w:rsid w:val="00D236DF"/>
    <w:rsid w:val="00D2406B"/>
    <w:rsid w:val="00D2511B"/>
    <w:rsid w:val="00D25689"/>
    <w:rsid w:val="00D26E84"/>
    <w:rsid w:val="00D306D8"/>
    <w:rsid w:val="00D31057"/>
    <w:rsid w:val="00D31148"/>
    <w:rsid w:val="00D31959"/>
    <w:rsid w:val="00D3217F"/>
    <w:rsid w:val="00D338E7"/>
    <w:rsid w:val="00D34284"/>
    <w:rsid w:val="00D34A0B"/>
    <w:rsid w:val="00D35830"/>
    <w:rsid w:val="00D3675A"/>
    <w:rsid w:val="00D36C3B"/>
    <w:rsid w:val="00D401F2"/>
    <w:rsid w:val="00D410BB"/>
    <w:rsid w:val="00D41621"/>
    <w:rsid w:val="00D4165C"/>
    <w:rsid w:val="00D435FF"/>
    <w:rsid w:val="00D43FF5"/>
    <w:rsid w:val="00D4414B"/>
    <w:rsid w:val="00D44155"/>
    <w:rsid w:val="00D45541"/>
    <w:rsid w:val="00D46182"/>
    <w:rsid w:val="00D46C20"/>
    <w:rsid w:val="00D470A2"/>
    <w:rsid w:val="00D47DDD"/>
    <w:rsid w:val="00D50406"/>
    <w:rsid w:val="00D53DA4"/>
    <w:rsid w:val="00D53F2C"/>
    <w:rsid w:val="00D54820"/>
    <w:rsid w:val="00D54A06"/>
    <w:rsid w:val="00D55508"/>
    <w:rsid w:val="00D555AA"/>
    <w:rsid w:val="00D606EF"/>
    <w:rsid w:val="00D61953"/>
    <w:rsid w:val="00D61ED2"/>
    <w:rsid w:val="00D62948"/>
    <w:rsid w:val="00D641C9"/>
    <w:rsid w:val="00D644F7"/>
    <w:rsid w:val="00D6665F"/>
    <w:rsid w:val="00D66796"/>
    <w:rsid w:val="00D668F7"/>
    <w:rsid w:val="00D71E65"/>
    <w:rsid w:val="00D72D55"/>
    <w:rsid w:val="00D73A34"/>
    <w:rsid w:val="00D73A89"/>
    <w:rsid w:val="00D748CB"/>
    <w:rsid w:val="00D74C95"/>
    <w:rsid w:val="00D74D28"/>
    <w:rsid w:val="00D75181"/>
    <w:rsid w:val="00D753E2"/>
    <w:rsid w:val="00D76344"/>
    <w:rsid w:val="00D7686E"/>
    <w:rsid w:val="00D77537"/>
    <w:rsid w:val="00D77C10"/>
    <w:rsid w:val="00D81B20"/>
    <w:rsid w:val="00D830CD"/>
    <w:rsid w:val="00D83135"/>
    <w:rsid w:val="00D83211"/>
    <w:rsid w:val="00D83AD0"/>
    <w:rsid w:val="00D84411"/>
    <w:rsid w:val="00D84897"/>
    <w:rsid w:val="00D85D87"/>
    <w:rsid w:val="00D86B7C"/>
    <w:rsid w:val="00D87BB1"/>
    <w:rsid w:val="00D90D1B"/>
    <w:rsid w:val="00D917B4"/>
    <w:rsid w:val="00D91C73"/>
    <w:rsid w:val="00D92804"/>
    <w:rsid w:val="00D92A66"/>
    <w:rsid w:val="00D9375A"/>
    <w:rsid w:val="00D93A2A"/>
    <w:rsid w:val="00D948CC"/>
    <w:rsid w:val="00D94CC3"/>
    <w:rsid w:val="00D94F89"/>
    <w:rsid w:val="00D9533F"/>
    <w:rsid w:val="00D97CBD"/>
    <w:rsid w:val="00DA0D27"/>
    <w:rsid w:val="00DA1481"/>
    <w:rsid w:val="00DA2C24"/>
    <w:rsid w:val="00DA642F"/>
    <w:rsid w:val="00DA737D"/>
    <w:rsid w:val="00DB1F2A"/>
    <w:rsid w:val="00DB26AB"/>
    <w:rsid w:val="00DB28C3"/>
    <w:rsid w:val="00DB35FB"/>
    <w:rsid w:val="00DB3B73"/>
    <w:rsid w:val="00DB58E7"/>
    <w:rsid w:val="00DB64A9"/>
    <w:rsid w:val="00DC0916"/>
    <w:rsid w:val="00DC0A52"/>
    <w:rsid w:val="00DC0BC4"/>
    <w:rsid w:val="00DC1807"/>
    <w:rsid w:val="00DC1DDB"/>
    <w:rsid w:val="00DC3347"/>
    <w:rsid w:val="00DC35BB"/>
    <w:rsid w:val="00DC4D9C"/>
    <w:rsid w:val="00DC5F3F"/>
    <w:rsid w:val="00DC69BD"/>
    <w:rsid w:val="00DC7802"/>
    <w:rsid w:val="00DD0092"/>
    <w:rsid w:val="00DD45B1"/>
    <w:rsid w:val="00DD7686"/>
    <w:rsid w:val="00DD7D32"/>
    <w:rsid w:val="00DE0146"/>
    <w:rsid w:val="00DE0ABE"/>
    <w:rsid w:val="00DE203A"/>
    <w:rsid w:val="00DE2E3B"/>
    <w:rsid w:val="00DE3DDD"/>
    <w:rsid w:val="00DE4E8F"/>
    <w:rsid w:val="00DE55CD"/>
    <w:rsid w:val="00DE5D4D"/>
    <w:rsid w:val="00DE5FF6"/>
    <w:rsid w:val="00DE6250"/>
    <w:rsid w:val="00DF00B6"/>
    <w:rsid w:val="00DF03F5"/>
    <w:rsid w:val="00DF24ED"/>
    <w:rsid w:val="00DF293C"/>
    <w:rsid w:val="00DF2CA2"/>
    <w:rsid w:val="00DF3F07"/>
    <w:rsid w:val="00DF4448"/>
    <w:rsid w:val="00DF542D"/>
    <w:rsid w:val="00E00323"/>
    <w:rsid w:val="00E02E7D"/>
    <w:rsid w:val="00E04957"/>
    <w:rsid w:val="00E057C1"/>
    <w:rsid w:val="00E058F7"/>
    <w:rsid w:val="00E05B2F"/>
    <w:rsid w:val="00E10C2A"/>
    <w:rsid w:val="00E10C89"/>
    <w:rsid w:val="00E115AF"/>
    <w:rsid w:val="00E11F44"/>
    <w:rsid w:val="00E12573"/>
    <w:rsid w:val="00E14591"/>
    <w:rsid w:val="00E15060"/>
    <w:rsid w:val="00E15A84"/>
    <w:rsid w:val="00E2206A"/>
    <w:rsid w:val="00E232D4"/>
    <w:rsid w:val="00E24BBA"/>
    <w:rsid w:val="00E2517F"/>
    <w:rsid w:val="00E25843"/>
    <w:rsid w:val="00E262C8"/>
    <w:rsid w:val="00E2634E"/>
    <w:rsid w:val="00E2712E"/>
    <w:rsid w:val="00E277DE"/>
    <w:rsid w:val="00E2784A"/>
    <w:rsid w:val="00E31759"/>
    <w:rsid w:val="00E31E50"/>
    <w:rsid w:val="00E326B9"/>
    <w:rsid w:val="00E34FD8"/>
    <w:rsid w:val="00E40555"/>
    <w:rsid w:val="00E40915"/>
    <w:rsid w:val="00E40D62"/>
    <w:rsid w:val="00E41FD5"/>
    <w:rsid w:val="00E423B3"/>
    <w:rsid w:val="00E424FB"/>
    <w:rsid w:val="00E43007"/>
    <w:rsid w:val="00E43C54"/>
    <w:rsid w:val="00E462A1"/>
    <w:rsid w:val="00E506F9"/>
    <w:rsid w:val="00E508F6"/>
    <w:rsid w:val="00E50FB1"/>
    <w:rsid w:val="00E60820"/>
    <w:rsid w:val="00E6288E"/>
    <w:rsid w:val="00E62B16"/>
    <w:rsid w:val="00E63EB6"/>
    <w:rsid w:val="00E6404F"/>
    <w:rsid w:val="00E6490E"/>
    <w:rsid w:val="00E6636D"/>
    <w:rsid w:val="00E666C8"/>
    <w:rsid w:val="00E709C5"/>
    <w:rsid w:val="00E71BDC"/>
    <w:rsid w:val="00E73489"/>
    <w:rsid w:val="00E7545D"/>
    <w:rsid w:val="00E75471"/>
    <w:rsid w:val="00E77F7E"/>
    <w:rsid w:val="00E82D3B"/>
    <w:rsid w:val="00E8392E"/>
    <w:rsid w:val="00E84277"/>
    <w:rsid w:val="00E84F93"/>
    <w:rsid w:val="00E91A99"/>
    <w:rsid w:val="00E91D09"/>
    <w:rsid w:val="00E95071"/>
    <w:rsid w:val="00E95B88"/>
    <w:rsid w:val="00E95DCA"/>
    <w:rsid w:val="00E95F1E"/>
    <w:rsid w:val="00E9752D"/>
    <w:rsid w:val="00EA128D"/>
    <w:rsid w:val="00EA1902"/>
    <w:rsid w:val="00EA1FF0"/>
    <w:rsid w:val="00EA5411"/>
    <w:rsid w:val="00EA5B71"/>
    <w:rsid w:val="00EA7BB2"/>
    <w:rsid w:val="00EB02CD"/>
    <w:rsid w:val="00EB1564"/>
    <w:rsid w:val="00EB2337"/>
    <w:rsid w:val="00EB50BF"/>
    <w:rsid w:val="00EB54C8"/>
    <w:rsid w:val="00EB61E4"/>
    <w:rsid w:val="00EB6C72"/>
    <w:rsid w:val="00EC00BF"/>
    <w:rsid w:val="00EC0B68"/>
    <w:rsid w:val="00EC1305"/>
    <w:rsid w:val="00EC3703"/>
    <w:rsid w:val="00EC453C"/>
    <w:rsid w:val="00EC532F"/>
    <w:rsid w:val="00EC5D24"/>
    <w:rsid w:val="00ED09F7"/>
    <w:rsid w:val="00ED2AA8"/>
    <w:rsid w:val="00ED4309"/>
    <w:rsid w:val="00ED46EC"/>
    <w:rsid w:val="00ED6782"/>
    <w:rsid w:val="00ED6DE5"/>
    <w:rsid w:val="00EE0C0E"/>
    <w:rsid w:val="00EE121A"/>
    <w:rsid w:val="00EE1310"/>
    <w:rsid w:val="00EE4076"/>
    <w:rsid w:val="00EE45F3"/>
    <w:rsid w:val="00EE4757"/>
    <w:rsid w:val="00EE5466"/>
    <w:rsid w:val="00EF064C"/>
    <w:rsid w:val="00EF70B9"/>
    <w:rsid w:val="00EF7E5F"/>
    <w:rsid w:val="00F0077D"/>
    <w:rsid w:val="00F00B38"/>
    <w:rsid w:val="00F01B67"/>
    <w:rsid w:val="00F03361"/>
    <w:rsid w:val="00F05AB1"/>
    <w:rsid w:val="00F05B06"/>
    <w:rsid w:val="00F06688"/>
    <w:rsid w:val="00F079FD"/>
    <w:rsid w:val="00F10623"/>
    <w:rsid w:val="00F11DF7"/>
    <w:rsid w:val="00F1247F"/>
    <w:rsid w:val="00F12578"/>
    <w:rsid w:val="00F13BBE"/>
    <w:rsid w:val="00F14EE4"/>
    <w:rsid w:val="00F14FE0"/>
    <w:rsid w:val="00F15851"/>
    <w:rsid w:val="00F16D08"/>
    <w:rsid w:val="00F16DF6"/>
    <w:rsid w:val="00F17F4F"/>
    <w:rsid w:val="00F244EA"/>
    <w:rsid w:val="00F24AF4"/>
    <w:rsid w:val="00F25CC0"/>
    <w:rsid w:val="00F2732E"/>
    <w:rsid w:val="00F30D6E"/>
    <w:rsid w:val="00F3219C"/>
    <w:rsid w:val="00F3331A"/>
    <w:rsid w:val="00F344A3"/>
    <w:rsid w:val="00F35976"/>
    <w:rsid w:val="00F35ED0"/>
    <w:rsid w:val="00F42364"/>
    <w:rsid w:val="00F423BB"/>
    <w:rsid w:val="00F433F2"/>
    <w:rsid w:val="00F435A4"/>
    <w:rsid w:val="00F43910"/>
    <w:rsid w:val="00F43C79"/>
    <w:rsid w:val="00F45412"/>
    <w:rsid w:val="00F4648F"/>
    <w:rsid w:val="00F5032B"/>
    <w:rsid w:val="00F50D2B"/>
    <w:rsid w:val="00F51BAA"/>
    <w:rsid w:val="00F526BB"/>
    <w:rsid w:val="00F5274E"/>
    <w:rsid w:val="00F52EA0"/>
    <w:rsid w:val="00F55342"/>
    <w:rsid w:val="00F55A2B"/>
    <w:rsid w:val="00F56DCA"/>
    <w:rsid w:val="00F56E93"/>
    <w:rsid w:val="00F60256"/>
    <w:rsid w:val="00F62A64"/>
    <w:rsid w:val="00F63836"/>
    <w:rsid w:val="00F63927"/>
    <w:rsid w:val="00F643AE"/>
    <w:rsid w:val="00F647DD"/>
    <w:rsid w:val="00F67543"/>
    <w:rsid w:val="00F6789B"/>
    <w:rsid w:val="00F67EA9"/>
    <w:rsid w:val="00F7075A"/>
    <w:rsid w:val="00F72D67"/>
    <w:rsid w:val="00F73013"/>
    <w:rsid w:val="00F7432B"/>
    <w:rsid w:val="00F748C2"/>
    <w:rsid w:val="00F76FE2"/>
    <w:rsid w:val="00F800FB"/>
    <w:rsid w:val="00F8056E"/>
    <w:rsid w:val="00F850F8"/>
    <w:rsid w:val="00F86192"/>
    <w:rsid w:val="00F90322"/>
    <w:rsid w:val="00F91229"/>
    <w:rsid w:val="00F9232B"/>
    <w:rsid w:val="00F9240A"/>
    <w:rsid w:val="00F92CCC"/>
    <w:rsid w:val="00F92CFF"/>
    <w:rsid w:val="00F93619"/>
    <w:rsid w:val="00F946E2"/>
    <w:rsid w:val="00F9503A"/>
    <w:rsid w:val="00F95D46"/>
    <w:rsid w:val="00F96291"/>
    <w:rsid w:val="00F975AE"/>
    <w:rsid w:val="00F97C5D"/>
    <w:rsid w:val="00F97D8E"/>
    <w:rsid w:val="00FA30C1"/>
    <w:rsid w:val="00FA5E82"/>
    <w:rsid w:val="00FB134C"/>
    <w:rsid w:val="00FB1DFB"/>
    <w:rsid w:val="00FB1F95"/>
    <w:rsid w:val="00FB31E6"/>
    <w:rsid w:val="00FB4F65"/>
    <w:rsid w:val="00FB7B10"/>
    <w:rsid w:val="00FC1233"/>
    <w:rsid w:val="00FC20B7"/>
    <w:rsid w:val="00FC3D31"/>
    <w:rsid w:val="00FC43DF"/>
    <w:rsid w:val="00FC55F9"/>
    <w:rsid w:val="00FC61BE"/>
    <w:rsid w:val="00FC79E6"/>
    <w:rsid w:val="00FD1202"/>
    <w:rsid w:val="00FD38A7"/>
    <w:rsid w:val="00FD4044"/>
    <w:rsid w:val="00FD476E"/>
    <w:rsid w:val="00FD49F2"/>
    <w:rsid w:val="00FD6073"/>
    <w:rsid w:val="00FD644E"/>
    <w:rsid w:val="00FD7F5F"/>
    <w:rsid w:val="00FE2D83"/>
    <w:rsid w:val="00FE2D89"/>
    <w:rsid w:val="00FE2E07"/>
    <w:rsid w:val="00FE43EC"/>
    <w:rsid w:val="00FF046D"/>
    <w:rsid w:val="00FF241A"/>
    <w:rsid w:val="00FF2693"/>
    <w:rsid w:val="00FF31FE"/>
    <w:rsid w:val="00FF36A9"/>
    <w:rsid w:val="00FF3D4D"/>
    <w:rsid w:val="00FF3E4A"/>
    <w:rsid w:val="00FF41BB"/>
    <w:rsid w:val="00FF4C50"/>
    <w:rsid w:val="00FF4F65"/>
    <w:rsid w:val="00FF5891"/>
    <w:rsid w:val="00FF5D75"/>
    <w:rsid w:val="00FF636A"/>
    <w:rsid w:val="00FF69C9"/>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3C7F8B2A"/>
  <w15:docId w15:val="{7E09D279-761C-43C3-A08A-56FAAD3704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qFormat="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iPriority="99"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iPriority="99"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qFormat="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0">
    <w:name w:val="Normal"/>
    <w:qFormat/>
    <w:rsid w:val="000136EE"/>
    <w:rPr>
      <w:sz w:val="24"/>
      <w:szCs w:val="24"/>
    </w:rPr>
  </w:style>
  <w:style w:type="paragraph" w:styleId="10">
    <w:name w:val="heading 1"/>
    <w:aliases w:val="h1,TOC,app heading 1,Kapitel,1H,TF-Overskrift 1,H1,H11,H12,H111,H13,H112,H14,H113,H15,H114,H16,H115,H17,H116,H18,H117,H19,H118,H110,H119,H120,H1110,NOT TO BE USED,Main Head,toc1,Section,chaptertext,Overskrift1,Hoofdstuk,H1 Char,1st level"/>
    <w:basedOn w:val="a0"/>
    <w:next w:val="a0"/>
    <w:link w:val="1Char"/>
    <w:qFormat/>
    <w:rsid w:val="000136EE"/>
    <w:pPr>
      <w:keepNext/>
      <w:ind w:left="5040" w:firstLine="720"/>
      <w:jc w:val="center"/>
      <w:outlineLvl w:val="0"/>
    </w:pPr>
    <w:rPr>
      <w:b/>
      <w:bCs/>
      <w:sz w:val="26"/>
      <w:u w:val="single"/>
    </w:rPr>
  </w:style>
  <w:style w:type="paragraph" w:styleId="21">
    <w:name w:val="heading 2"/>
    <w:aliases w:val="h2,Heading 2,Heading 2 char, Heading 2,Heading 2 Char,Proposal,Heading 2 Hidden,2,Header 2,l2,Level 2 Head,H2,heading 2,h21,21,Header 21,l21,Level 2 Head1,H21,heading 21,h22,22,Header 22,l22,Level 2 Head2,H22,heading 22,h211,211,Header 211"/>
    <w:basedOn w:val="a0"/>
    <w:next w:val="a0"/>
    <w:link w:val="2Char"/>
    <w:qFormat/>
    <w:rsid w:val="000136EE"/>
    <w:pPr>
      <w:keepNext/>
      <w:jc w:val="center"/>
      <w:outlineLvl w:val="1"/>
    </w:pPr>
    <w:rPr>
      <w:b/>
      <w:bCs/>
    </w:rPr>
  </w:style>
  <w:style w:type="paragraph" w:styleId="31">
    <w:name w:val="heading 3"/>
    <w:aliases w:val="Underrubrik2,h3,Heading3,Heading 3 Heading3,3,l3,Guide 3,Head 3,List level 3,list 3,l3+toc 3,CT,X.X.X,two dig,C Sub-Sub/Italic,Head 31,Head 32,C Sub-Sub/Italic1,h3 sub heading,H3,3m,heading 3,Level 3 Head,31,l31,Level 3 Head1,H31,h31"/>
    <w:basedOn w:val="a0"/>
    <w:next w:val="a0"/>
    <w:link w:val="3Char"/>
    <w:qFormat/>
    <w:rsid w:val="000136EE"/>
    <w:pPr>
      <w:keepNext/>
      <w:jc w:val="center"/>
      <w:outlineLvl w:val="2"/>
    </w:pPr>
    <w:rPr>
      <w:b/>
      <w:bCs/>
      <w:sz w:val="26"/>
      <w:u w:val="single"/>
    </w:rPr>
  </w:style>
  <w:style w:type="paragraph" w:styleId="42">
    <w:name w:val="heading 4"/>
    <w:aliases w:val="h4,heading 8,H4,toc4,Heading 4 Char1,Heading 4 Char Char,επι,dash,d,4 dash,Dash,THIRD,Level 2 - a,Sub-Minor,( i ), Char Char,Map Title,Exhibit,4,l4,heading4,heading, Char,4H,subsub,header4,Heading4,ICIS_Επικεφαλίδα 4,H41,h41,H42"/>
    <w:basedOn w:val="a0"/>
    <w:next w:val="a0"/>
    <w:link w:val="4Char"/>
    <w:qFormat/>
    <w:rsid w:val="008A3F7C"/>
    <w:pPr>
      <w:keepNext/>
      <w:tabs>
        <w:tab w:val="right" w:pos="8505"/>
      </w:tabs>
      <w:spacing w:before="360" w:after="360" w:line="360" w:lineRule="atLeast"/>
      <w:jc w:val="both"/>
      <w:outlineLvl w:val="3"/>
    </w:pPr>
    <w:rPr>
      <w:i/>
      <w:sz w:val="22"/>
      <w:szCs w:val="20"/>
      <w:lang w:val="en-GB" w:eastAsia="en-US"/>
    </w:rPr>
  </w:style>
  <w:style w:type="paragraph" w:styleId="51">
    <w:name w:val="heading 5"/>
    <w:aliases w:val="toc5,Level 3 - i,5H,h5,5,Heading5,Block Label,sub-bullet,H5,H51,H52,H511,H53,H512,H521,H5111,H54,H513,H55,H514,H56,H515,H522,H5112,H531,H5121,H541,H5131,H551,H5141,H57,H516,H523,H5113,H532,H5122,H542,H5132,H552,H5142,H58,H517,H524"/>
    <w:basedOn w:val="a0"/>
    <w:next w:val="a0"/>
    <w:link w:val="5Char"/>
    <w:qFormat/>
    <w:rsid w:val="002E1A96"/>
    <w:pPr>
      <w:spacing w:before="240" w:after="60"/>
      <w:outlineLvl w:val="4"/>
    </w:pPr>
    <w:rPr>
      <w:b/>
      <w:bCs/>
      <w:i/>
      <w:iCs/>
      <w:sz w:val="26"/>
      <w:szCs w:val="26"/>
    </w:rPr>
  </w:style>
  <w:style w:type="paragraph" w:styleId="6">
    <w:name w:val="heading 6"/>
    <w:aliases w:val=" not Kinhill,toc6,h6,6,6H,Legal Level 1.,sub-dash,sd,H6,ASAPHeading 6,Ref Heading 3,rh3,Third Subheading,Ref Heading 31,rh31,Ref Heading 32,rh32,h61,Third Subheading1,Ref Heading 33,rh33,Ref Heading 34,rh34,h62,Third Subheading2"/>
    <w:basedOn w:val="a0"/>
    <w:next w:val="a0"/>
    <w:link w:val="6Char"/>
    <w:qFormat/>
    <w:rsid w:val="002E1A96"/>
    <w:pPr>
      <w:spacing w:before="240" w:after="60"/>
      <w:outlineLvl w:val="5"/>
    </w:pPr>
    <w:rPr>
      <w:b/>
      <w:bCs/>
      <w:sz w:val="22"/>
      <w:szCs w:val="22"/>
    </w:rPr>
  </w:style>
  <w:style w:type="paragraph" w:styleId="7">
    <w:name w:val="heading 7"/>
    <w:aliases w:val="Legal Level 1.1.,not Kinhill,7,ExhibitTitle,st,Objective,heading7,req3,71,ExhibitTitle1,st1,Objective1,heading71,req31,72,ExhibitTitle2,st2,Objective2,heading72,req32,711,ExhibitTitle11,st11,Objective11,heading711,req311,73,ExhibitTitle3,s"/>
    <w:basedOn w:val="a0"/>
    <w:next w:val="a0"/>
    <w:link w:val="7Char"/>
    <w:qFormat/>
    <w:rsid w:val="00E60820"/>
    <w:pPr>
      <w:tabs>
        <w:tab w:val="num" w:pos="1296"/>
      </w:tabs>
      <w:spacing w:before="240" w:after="60" w:line="259" w:lineRule="auto"/>
      <w:ind w:left="1296" w:hanging="1296"/>
      <w:jc w:val="both"/>
      <w:outlineLvl w:val="6"/>
    </w:pPr>
    <w:rPr>
      <w:rFonts w:ascii="Calibri" w:eastAsiaTheme="minorEastAsia" w:hAnsi="Calibri" w:cstheme="minorBidi"/>
      <w:sz w:val="20"/>
      <w:szCs w:val="22"/>
      <w:lang w:eastAsia="en-US"/>
    </w:rPr>
  </w:style>
  <w:style w:type="paragraph" w:styleId="8">
    <w:name w:val="heading 8"/>
    <w:aliases w:val="t3,t4,t5,t6,t7,t8,t9,t10,t11,t12,t13,t14,t15,t16,t17,heading 81,heading 82,heading 83,heading 84,heading 85,heading 86,heading 87,heading 88,heading 89,Legal Level 1.1.1.,Vedlegg,8,FigureTitle,Condition,requirement,req2,req,81,re"/>
    <w:basedOn w:val="a0"/>
    <w:next w:val="a0"/>
    <w:link w:val="8Char"/>
    <w:qFormat/>
    <w:rsid w:val="00E60820"/>
    <w:pPr>
      <w:keepNext/>
      <w:tabs>
        <w:tab w:val="num" w:pos="1440"/>
      </w:tabs>
      <w:spacing w:after="240" w:line="259" w:lineRule="auto"/>
      <w:ind w:left="1440" w:hanging="1440"/>
      <w:jc w:val="both"/>
      <w:outlineLvl w:val="7"/>
    </w:pPr>
    <w:rPr>
      <w:rFonts w:ascii="Calibri" w:eastAsiaTheme="minorEastAsia" w:hAnsi="Calibri" w:cstheme="minorBidi"/>
      <w:b/>
      <w:i/>
      <w:szCs w:val="22"/>
      <w:u w:val="single"/>
      <w:lang w:eastAsia="en-US"/>
    </w:rPr>
  </w:style>
  <w:style w:type="paragraph" w:styleId="9">
    <w:name w:val="heading 9"/>
    <w:aliases w:val="Annex Heading,Legal Level 1.1.1.1.,AC&amp;E_1,Uvedl,9,TableTitle,Cond'l Reqt.,rb,req bullet,req1,91,TableTitle1,Cond'l Reqt.1,rb1,req bullet1,req11,92,TableTitle2,Cond'l Reqt.2,rb2,req bullet2,req12,911,TableTitle11,Cond'l Reqt.11,rb11,req111"/>
    <w:basedOn w:val="a0"/>
    <w:next w:val="a0"/>
    <w:link w:val="9Char"/>
    <w:qFormat/>
    <w:rsid w:val="00E60820"/>
    <w:pPr>
      <w:tabs>
        <w:tab w:val="num" w:pos="1584"/>
      </w:tabs>
      <w:spacing w:before="240" w:after="60" w:line="259" w:lineRule="auto"/>
      <w:ind w:left="1584" w:hanging="1584"/>
      <w:jc w:val="both"/>
      <w:outlineLvl w:val="8"/>
    </w:pPr>
    <w:rPr>
      <w:rFonts w:ascii="Calibri" w:eastAsiaTheme="minorEastAsia" w:hAnsi="Calibri" w:cstheme="minorBidi"/>
      <w:b/>
      <w:i/>
      <w:sz w:val="18"/>
      <w:szCs w:val="22"/>
      <w:lang w:eastAsia="en-US"/>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footer"/>
    <w:aliases w:val="_υποσέλιδο,ft,fo,Footer1,f1,Fakelos_Enotita_Sel,f,_?p?s???d?"/>
    <w:basedOn w:val="a0"/>
    <w:link w:val="Char"/>
    <w:uiPriority w:val="99"/>
    <w:rsid w:val="000136EE"/>
    <w:pPr>
      <w:tabs>
        <w:tab w:val="center" w:pos="4153"/>
        <w:tab w:val="right" w:pos="8306"/>
      </w:tabs>
    </w:pPr>
  </w:style>
  <w:style w:type="character" w:styleId="a5">
    <w:name w:val="page number"/>
    <w:basedOn w:val="a1"/>
    <w:rsid w:val="000136EE"/>
  </w:style>
  <w:style w:type="paragraph" w:styleId="22">
    <w:name w:val="Body Text 2"/>
    <w:basedOn w:val="a0"/>
    <w:link w:val="2Char0"/>
    <w:qFormat/>
    <w:rsid w:val="000136EE"/>
    <w:pPr>
      <w:jc w:val="center"/>
    </w:pPr>
    <w:rPr>
      <w:b/>
      <w:bCs/>
      <w:sz w:val="26"/>
      <w:u w:val="single"/>
    </w:rPr>
  </w:style>
  <w:style w:type="paragraph" w:styleId="23">
    <w:name w:val="Body Text Indent 2"/>
    <w:basedOn w:val="a0"/>
    <w:link w:val="2Char1"/>
    <w:rsid w:val="000136EE"/>
    <w:pPr>
      <w:ind w:left="1440" w:hanging="720"/>
      <w:jc w:val="both"/>
    </w:pPr>
    <w:rPr>
      <w:rFonts w:ascii="Arial" w:hAnsi="Arial" w:cs="Arial"/>
    </w:rPr>
  </w:style>
  <w:style w:type="paragraph" w:styleId="a6">
    <w:name w:val="header"/>
    <w:aliases w:val="hd,encabezado,Headertext"/>
    <w:basedOn w:val="a0"/>
    <w:link w:val="Char0"/>
    <w:uiPriority w:val="99"/>
    <w:rsid w:val="000136EE"/>
    <w:pPr>
      <w:tabs>
        <w:tab w:val="center" w:pos="4153"/>
        <w:tab w:val="right" w:pos="8306"/>
      </w:tabs>
    </w:pPr>
  </w:style>
  <w:style w:type="paragraph" w:styleId="a7">
    <w:name w:val="Block Text"/>
    <w:basedOn w:val="a0"/>
    <w:rsid w:val="000136EE"/>
    <w:pPr>
      <w:ind w:left="1440" w:right="32" w:hanging="731"/>
      <w:jc w:val="both"/>
    </w:pPr>
    <w:rPr>
      <w:sz w:val="26"/>
    </w:rPr>
  </w:style>
  <w:style w:type="paragraph" w:customStyle="1" w:styleId="Char1">
    <w:name w:val="Char"/>
    <w:basedOn w:val="a0"/>
    <w:rsid w:val="00D31057"/>
    <w:pPr>
      <w:spacing w:after="160" w:line="240" w:lineRule="exact"/>
    </w:pPr>
    <w:rPr>
      <w:rFonts w:ascii="Tahoma" w:hAnsi="Tahoma"/>
      <w:sz w:val="22"/>
      <w:szCs w:val="22"/>
      <w:lang w:val="en-US" w:eastAsia="en-US"/>
    </w:rPr>
  </w:style>
  <w:style w:type="paragraph" w:customStyle="1" w:styleId="EETTBasic">
    <w:name w:val="EETT_Basic"/>
    <w:basedOn w:val="a0"/>
    <w:rsid w:val="00D31057"/>
    <w:pPr>
      <w:spacing w:before="120" w:line="160" w:lineRule="atLeast"/>
      <w:jc w:val="both"/>
    </w:pPr>
    <w:rPr>
      <w:rFonts w:ascii="Georgia" w:hAnsi="Georgia"/>
      <w:spacing w:val="10"/>
      <w:sz w:val="22"/>
      <w:szCs w:val="20"/>
      <w:lang w:eastAsia="en-US"/>
    </w:rPr>
  </w:style>
  <w:style w:type="paragraph" w:styleId="a8">
    <w:name w:val="Body Text Indent"/>
    <w:aliases w:val="Intro"/>
    <w:basedOn w:val="a0"/>
    <w:link w:val="Char10"/>
    <w:rsid w:val="00664A38"/>
    <w:pPr>
      <w:spacing w:after="120"/>
      <w:ind w:left="283"/>
    </w:pPr>
  </w:style>
  <w:style w:type="paragraph" w:styleId="32">
    <w:name w:val="Body Text Indent 3"/>
    <w:basedOn w:val="a0"/>
    <w:link w:val="3Char0"/>
    <w:rsid w:val="00664A38"/>
    <w:pPr>
      <w:spacing w:after="120"/>
      <w:ind w:left="283"/>
    </w:pPr>
    <w:rPr>
      <w:sz w:val="16"/>
      <w:szCs w:val="16"/>
    </w:rPr>
  </w:style>
  <w:style w:type="table" w:styleId="a9">
    <w:name w:val="Table Grid"/>
    <w:basedOn w:val="a2"/>
    <w:uiPriority w:val="39"/>
    <w:rsid w:val="008D294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footnote text"/>
    <w:aliases w:val="Footnote Text3,Footnote Text12,ALTS FOOTNOTE12,Footnote Text Char112,Footnote Text Char Char Char12,Footnote Text Char1 Char Char Char Char12,Footnote Text Char1 Char Char Char12,ALTS FOOTNOTE3,Footnote Text 2,ALTS FOOTNOTE,fn"/>
    <w:basedOn w:val="a0"/>
    <w:link w:val="Char2"/>
    <w:uiPriority w:val="99"/>
    <w:qFormat/>
    <w:rsid w:val="008D2947"/>
    <w:rPr>
      <w:sz w:val="20"/>
      <w:szCs w:val="20"/>
    </w:rPr>
  </w:style>
  <w:style w:type="character" w:styleId="ab">
    <w:name w:val="footnote reference"/>
    <w:aliases w:val="Appel note de bas de p,Nota,fr,o,Style 6,(NECG) Footnote Reference,Footnote,Footnote symbol,Footnote symbol Char,Footnote Char Char,Footnote number,Footnote reference number,note TESI, Char1,Char.... + Not Supers...,Ref,SUPERS"/>
    <w:uiPriority w:val="99"/>
    <w:qFormat/>
    <w:rsid w:val="008D2947"/>
    <w:rPr>
      <w:vertAlign w:val="superscript"/>
    </w:rPr>
  </w:style>
  <w:style w:type="paragraph" w:customStyle="1" w:styleId="Nextrow">
    <w:name w:val="Nextrow"/>
    <w:rsid w:val="008D2947"/>
    <w:pPr>
      <w:spacing w:before="40" w:after="40"/>
    </w:pPr>
    <w:rPr>
      <w:rFonts w:ascii="Arial" w:eastAsia="Arial" w:hAnsi="Arial" w:cs="Arial"/>
      <w:bCs/>
      <w:sz w:val="17"/>
      <w:lang w:val="en-GB" w:eastAsia="en-GB"/>
    </w:rPr>
  </w:style>
  <w:style w:type="character" w:customStyle="1" w:styleId="NumberedParagraph">
    <w:name w:val="Numbered Paragraph"/>
    <w:rsid w:val="008D2947"/>
    <w:rPr>
      <w:rFonts w:ascii="Times New Roman" w:hAnsi="Times New Roman"/>
      <w:sz w:val="24"/>
      <w:lang w:val="en-GB" w:eastAsia="en-US" w:bidi="ar-SA"/>
    </w:rPr>
  </w:style>
  <w:style w:type="character" w:customStyle="1" w:styleId="NumberedParagraphsCharCharCharCharCharCharChar">
    <w:name w:val="Numbered Paragraphs Char Char Char Char Char Char Char"/>
    <w:rsid w:val="00897093"/>
    <w:rPr>
      <w:sz w:val="24"/>
      <w:lang w:val="en-GB" w:eastAsia="en-US" w:bidi="ar-SA"/>
    </w:rPr>
  </w:style>
  <w:style w:type="paragraph" w:styleId="30">
    <w:name w:val="List Bullet 3"/>
    <w:basedOn w:val="a0"/>
    <w:rsid w:val="00712B5C"/>
    <w:pPr>
      <w:numPr>
        <w:numId w:val="1"/>
      </w:numPr>
      <w:spacing w:before="40" w:after="40"/>
    </w:pPr>
    <w:rPr>
      <w:rFonts w:ascii="Arial" w:eastAsia="Arial" w:hAnsi="Arial" w:cs="Arial"/>
      <w:sz w:val="17"/>
      <w:szCs w:val="20"/>
      <w:lang w:val="en-GB" w:eastAsia="en-GB"/>
    </w:rPr>
  </w:style>
  <w:style w:type="paragraph" w:styleId="ac">
    <w:name w:val="Body Text"/>
    <w:aliases w:val="body text,contents,heading_txt,bodytxy2,Body Text - Level 2,bt,??2,Oracle Response,sp,sbs,block text,1,bt4,body text4,bt5,body text5,bt1,body text1,Resume Text,BODY TEXT,txt1,T1,Title 1,bullet title,t,Block text,Corps de texte,Body"/>
    <w:basedOn w:val="a0"/>
    <w:link w:val="Char3"/>
    <w:qFormat/>
    <w:rsid w:val="00872459"/>
    <w:pPr>
      <w:spacing w:after="120"/>
    </w:pPr>
  </w:style>
  <w:style w:type="paragraph" w:customStyle="1" w:styleId="CharCharChar">
    <w:name w:val="Char Char Char"/>
    <w:basedOn w:val="a0"/>
    <w:rsid w:val="00872459"/>
    <w:pPr>
      <w:spacing w:after="160" w:line="240" w:lineRule="exact"/>
    </w:pPr>
    <w:rPr>
      <w:rFonts w:ascii="Tahoma" w:hAnsi="Tahoma"/>
      <w:sz w:val="20"/>
      <w:szCs w:val="20"/>
      <w:lang w:val="en-US" w:eastAsia="en-US"/>
    </w:rPr>
  </w:style>
  <w:style w:type="paragraph" w:customStyle="1" w:styleId="-013">
    <w:name w:val="Στυλ Αριθμημένη διάρθρωση Αριστερά:  -013 εκ."/>
    <w:basedOn w:val="a0"/>
    <w:rsid w:val="00E82D3B"/>
    <w:pPr>
      <w:jc w:val="both"/>
    </w:pPr>
    <w:rPr>
      <w:noProof/>
      <w:lang w:val="en-US"/>
    </w:rPr>
  </w:style>
  <w:style w:type="paragraph" w:customStyle="1" w:styleId="-0136">
    <w:name w:val="Στυλ Στυλ Αριθμημένη διάρθρωση Αριστερά:  -013 εκ. + Πριν:  6 στ...."/>
    <w:basedOn w:val="-013"/>
    <w:rsid w:val="00E82D3B"/>
    <w:pPr>
      <w:spacing w:before="120" w:after="120"/>
    </w:pPr>
    <w:rPr>
      <w:noProof w:val="0"/>
      <w:szCs w:val="20"/>
    </w:rPr>
  </w:style>
  <w:style w:type="paragraph" w:customStyle="1" w:styleId="ad">
    <w:name w:val="Âáóéêü"/>
    <w:rsid w:val="00D36C3B"/>
    <w:pPr>
      <w:widowControl w:val="0"/>
      <w:jc w:val="both"/>
    </w:pPr>
  </w:style>
  <w:style w:type="paragraph" w:customStyle="1" w:styleId="CharChar1CharCharCharChar">
    <w:name w:val="Char Char1 Char Char Char Char"/>
    <w:basedOn w:val="a0"/>
    <w:rsid w:val="006717F8"/>
    <w:pPr>
      <w:spacing w:after="160" w:line="240" w:lineRule="exact"/>
    </w:pPr>
    <w:rPr>
      <w:rFonts w:ascii="Tahoma" w:hAnsi="Tahoma"/>
      <w:sz w:val="20"/>
      <w:szCs w:val="20"/>
      <w:lang w:val="en-US" w:eastAsia="en-US"/>
    </w:rPr>
  </w:style>
  <w:style w:type="paragraph" w:customStyle="1" w:styleId="01">
    <w:name w:val="01"/>
    <w:basedOn w:val="a0"/>
    <w:rsid w:val="004C5F29"/>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8505"/>
      </w:tabs>
      <w:spacing w:line="360" w:lineRule="atLeast"/>
      <w:jc w:val="both"/>
    </w:pPr>
    <w:rPr>
      <w:sz w:val="22"/>
      <w:szCs w:val="20"/>
      <w:lang w:val="en-GB" w:eastAsia="en-US"/>
    </w:rPr>
  </w:style>
  <w:style w:type="character" w:styleId="ae">
    <w:name w:val="annotation reference"/>
    <w:semiHidden/>
    <w:rsid w:val="00DC5F3F"/>
    <w:rPr>
      <w:sz w:val="16"/>
      <w:szCs w:val="16"/>
    </w:rPr>
  </w:style>
  <w:style w:type="paragraph" w:styleId="af">
    <w:name w:val="annotation text"/>
    <w:basedOn w:val="a0"/>
    <w:link w:val="Char4"/>
    <w:rsid w:val="00DC5F3F"/>
    <w:rPr>
      <w:sz w:val="20"/>
      <w:szCs w:val="20"/>
    </w:rPr>
  </w:style>
  <w:style w:type="paragraph" w:styleId="af0">
    <w:name w:val="annotation subject"/>
    <w:basedOn w:val="af"/>
    <w:next w:val="af"/>
    <w:link w:val="Char5"/>
    <w:semiHidden/>
    <w:rsid w:val="00DC5F3F"/>
    <w:rPr>
      <w:b/>
      <w:bCs/>
    </w:rPr>
  </w:style>
  <w:style w:type="paragraph" w:styleId="af1">
    <w:name w:val="Balloon Text"/>
    <w:basedOn w:val="a0"/>
    <w:link w:val="Char6"/>
    <w:semiHidden/>
    <w:rsid w:val="00DC5F3F"/>
    <w:rPr>
      <w:rFonts w:ascii="Tahoma" w:hAnsi="Tahoma" w:cs="Tahoma"/>
      <w:sz w:val="16"/>
      <w:szCs w:val="16"/>
    </w:rPr>
  </w:style>
  <w:style w:type="paragraph" w:customStyle="1" w:styleId="CharChar">
    <w:name w:val="Char Char"/>
    <w:basedOn w:val="a0"/>
    <w:rsid w:val="00725C9D"/>
    <w:pPr>
      <w:spacing w:after="160" w:line="240" w:lineRule="exact"/>
    </w:pPr>
    <w:rPr>
      <w:rFonts w:ascii="Tahoma" w:hAnsi="Tahoma"/>
      <w:sz w:val="20"/>
      <w:szCs w:val="20"/>
      <w:lang w:val="en-US" w:eastAsia="en-US"/>
    </w:rPr>
  </w:style>
  <w:style w:type="paragraph" w:customStyle="1" w:styleId="DoubleCenter">
    <w:name w:val="Double Center"/>
    <w:basedOn w:val="a0"/>
    <w:next w:val="a0"/>
    <w:rsid w:val="008A3F7C"/>
    <w:pPr>
      <w:spacing w:line="480" w:lineRule="auto"/>
      <w:jc w:val="center"/>
    </w:pPr>
    <w:rPr>
      <w:rFonts w:ascii="Times" w:hAnsi="Times"/>
      <w:lang w:eastAsia="en-US"/>
    </w:rPr>
  </w:style>
  <w:style w:type="character" w:customStyle="1" w:styleId="FootnoteTextChar">
    <w:name w:val="Footnote Text Char"/>
    <w:rsid w:val="008A3F7C"/>
    <w:rPr>
      <w:rFonts w:ascii="Times New Roman" w:hAnsi="Times New Roman"/>
      <w:sz w:val="18"/>
      <w:szCs w:val="16"/>
      <w:lang w:val="en-GB" w:eastAsia="en-US" w:bidi="ar-SA"/>
    </w:rPr>
  </w:style>
  <w:style w:type="paragraph" w:styleId="-HTML">
    <w:name w:val="HTML Preformatted"/>
    <w:basedOn w:val="a0"/>
    <w:link w:val="-HTMLChar"/>
    <w:rsid w:val="008273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paragraph" w:customStyle="1" w:styleId="TOC0">
    <w:name w:val="TOC 0"/>
    <w:basedOn w:val="a0"/>
    <w:next w:val="11"/>
    <w:rsid w:val="00C61451"/>
    <w:pPr>
      <w:spacing w:before="240"/>
      <w:jc w:val="both"/>
    </w:pPr>
    <w:rPr>
      <w:rFonts w:ascii="Times" w:hAnsi="Times"/>
      <w:lang w:eastAsia="en-US"/>
    </w:rPr>
  </w:style>
  <w:style w:type="paragraph" w:styleId="11">
    <w:name w:val="toc 1"/>
    <w:basedOn w:val="a0"/>
    <w:next w:val="a0"/>
    <w:autoRedefine/>
    <w:uiPriority w:val="39"/>
    <w:rsid w:val="00DF293C"/>
    <w:pPr>
      <w:tabs>
        <w:tab w:val="left" w:pos="480"/>
        <w:tab w:val="right" w:leader="dot" w:pos="8303"/>
      </w:tabs>
    </w:pPr>
    <w:rPr>
      <w:rFonts w:ascii="Calibri" w:hAnsi="Calibri"/>
      <w:b/>
      <w:noProof/>
      <w:lang w:eastAsia="en-US"/>
    </w:rPr>
  </w:style>
  <w:style w:type="paragraph" w:customStyle="1" w:styleId="Tableheading">
    <w:name w:val="Table: heading"/>
    <w:basedOn w:val="a0"/>
    <w:rsid w:val="00E14591"/>
    <w:pPr>
      <w:keepNext/>
      <w:tabs>
        <w:tab w:val="right" w:pos="8505"/>
      </w:tabs>
      <w:spacing w:before="40" w:after="40" w:line="280" w:lineRule="exact"/>
      <w:ind w:right="113"/>
    </w:pPr>
    <w:rPr>
      <w:rFonts w:ascii="Arial" w:hAnsi="Arial"/>
      <w:i/>
      <w:sz w:val="18"/>
      <w:szCs w:val="20"/>
      <w:lang w:val="en-GB" w:eastAsia="en-US"/>
    </w:rPr>
  </w:style>
  <w:style w:type="paragraph" w:customStyle="1" w:styleId="Tablecells">
    <w:name w:val="Table: cells"/>
    <w:basedOn w:val="a0"/>
    <w:rsid w:val="00E14591"/>
    <w:pPr>
      <w:keepNext/>
      <w:tabs>
        <w:tab w:val="right" w:pos="8505"/>
      </w:tabs>
      <w:spacing w:before="40" w:after="40" w:line="240" w:lineRule="exact"/>
      <w:ind w:right="113"/>
    </w:pPr>
    <w:rPr>
      <w:rFonts w:ascii="Arial" w:hAnsi="Arial"/>
      <w:sz w:val="18"/>
      <w:szCs w:val="20"/>
      <w:lang w:val="en-GB" w:eastAsia="en-US"/>
    </w:rPr>
  </w:style>
  <w:style w:type="paragraph" w:customStyle="1" w:styleId="CharChar1">
    <w:name w:val="Char Char1"/>
    <w:basedOn w:val="a0"/>
    <w:rsid w:val="00C43205"/>
    <w:pPr>
      <w:spacing w:after="160" w:line="240" w:lineRule="exact"/>
    </w:pPr>
    <w:rPr>
      <w:rFonts w:ascii="Tahoma" w:hAnsi="Tahoma"/>
      <w:sz w:val="22"/>
      <w:szCs w:val="22"/>
      <w:lang w:val="en-US" w:eastAsia="en-US"/>
    </w:rPr>
  </w:style>
  <w:style w:type="paragraph" w:styleId="af2">
    <w:name w:val="Document Map"/>
    <w:basedOn w:val="a0"/>
    <w:link w:val="Char7"/>
    <w:semiHidden/>
    <w:rsid w:val="00C43205"/>
    <w:pPr>
      <w:shd w:val="clear" w:color="auto" w:fill="000080"/>
    </w:pPr>
    <w:rPr>
      <w:rFonts w:ascii="Tahoma" w:hAnsi="Tahoma" w:cs="Tahoma"/>
      <w:sz w:val="20"/>
      <w:szCs w:val="20"/>
    </w:rPr>
  </w:style>
  <w:style w:type="character" w:customStyle="1" w:styleId="Char2">
    <w:name w:val="Κείμενο υποσημείωσης Char"/>
    <w:aliases w:val="Footnote Text3 Char,Footnote Text12 Char,ALTS FOOTNOTE12 Char,Footnote Text Char112 Char,Footnote Text Char Char Char12 Char,Footnote Text Char1 Char Char Char Char12 Char,Footnote Text Char1 Char Char Char12 Char,fn Char1"/>
    <w:link w:val="aa"/>
    <w:uiPriority w:val="99"/>
    <w:qFormat/>
    <w:rsid w:val="007A770D"/>
    <w:rPr>
      <w:lang w:val="el-GR" w:eastAsia="el-GR" w:bidi="ar-SA"/>
    </w:rPr>
  </w:style>
  <w:style w:type="paragraph" w:customStyle="1" w:styleId="-1">
    <w:name w:val="Επ-1"/>
    <w:basedOn w:val="a0"/>
    <w:next w:val="a0"/>
    <w:rsid w:val="007B28FE"/>
    <w:pPr>
      <w:numPr>
        <w:numId w:val="3"/>
      </w:numPr>
      <w:spacing w:before="100" w:beforeAutospacing="1" w:line="360" w:lineRule="auto"/>
    </w:pPr>
    <w:rPr>
      <w:rFonts w:ascii="Times" w:hAnsi="Times"/>
      <w:b/>
      <w:sz w:val="28"/>
    </w:rPr>
  </w:style>
  <w:style w:type="paragraph" w:customStyle="1" w:styleId="-2">
    <w:name w:val="Επ-2"/>
    <w:basedOn w:val="a0"/>
    <w:next w:val="a0"/>
    <w:rsid w:val="007B28FE"/>
    <w:pPr>
      <w:numPr>
        <w:ilvl w:val="1"/>
        <w:numId w:val="3"/>
      </w:numPr>
      <w:spacing w:before="100" w:beforeAutospacing="1" w:after="120" w:line="360" w:lineRule="auto"/>
    </w:pPr>
    <w:rPr>
      <w:rFonts w:ascii="Times" w:hAnsi="Times"/>
      <w:b/>
      <w:sz w:val="26"/>
    </w:rPr>
  </w:style>
  <w:style w:type="paragraph" w:customStyle="1" w:styleId="-3">
    <w:name w:val="Επ-3"/>
    <w:basedOn w:val="a0"/>
    <w:next w:val="a0"/>
    <w:rsid w:val="007B28FE"/>
    <w:pPr>
      <w:numPr>
        <w:ilvl w:val="2"/>
        <w:numId w:val="3"/>
      </w:numPr>
      <w:spacing w:before="100" w:beforeAutospacing="1" w:after="120" w:line="360" w:lineRule="auto"/>
    </w:pPr>
    <w:rPr>
      <w:rFonts w:ascii="Times" w:hAnsi="Times"/>
      <w:b/>
    </w:rPr>
  </w:style>
  <w:style w:type="paragraph" w:customStyle="1" w:styleId="-4">
    <w:name w:val="Επ-4"/>
    <w:basedOn w:val="a0"/>
    <w:next w:val="a0"/>
    <w:rsid w:val="007B28FE"/>
    <w:pPr>
      <w:keepNext/>
      <w:numPr>
        <w:ilvl w:val="3"/>
        <w:numId w:val="3"/>
      </w:numPr>
      <w:spacing w:before="100" w:beforeAutospacing="1" w:after="120" w:line="360" w:lineRule="auto"/>
      <w:jc w:val="both"/>
      <w:outlineLvl w:val="1"/>
    </w:pPr>
    <w:rPr>
      <w:rFonts w:ascii="Times" w:eastAsia="Times" w:hAnsi="Times"/>
      <w:b/>
    </w:rPr>
  </w:style>
  <w:style w:type="paragraph" w:customStyle="1" w:styleId="-5">
    <w:name w:val="Επ-5"/>
    <w:basedOn w:val="a0"/>
    <w:next w:val="a0"/>
    <w:rsid w:val="007B28FE"/>
    <w:pPr>
      <w:numPr>
        <w:ilvl w:val="4"/>
        <w:numId w:val="3"/>
      </w:numPr>
      <w:spacing w:before="100" w:beforeAutospacing="1" w:after="120" w:line="360" w:lineRule="auto"/>
    </w:pPr>
    <w:rPr>
      <w:rFonts w:ascii="Times" w:hAnsi="Times"/>
      <w:b/>
      <w:bCs/>
    </w:rPr>
  </w:style>
  <w:style w:type="paragraph" w:customStyle="1" w:styleId="-6">
    <w:name w:val="Επ-6"/>
    <w:basedOn w:val="a0"/>
    <w:next w:val="a0"/>
    <w:rsid w:val="007B28FE"/>
    <w:pPr>
      <w:numPr>
        <w:ilvl w:val="5"/>
        <w:numId w:val="3"/>
      </w:numPr>
    </w:pPr>
    <w:rPr>
      <w:b/>
    </w:rPr>
  </w:style>
  <w:style w:type="paragraph" w:styleId="af3">
    <w:name w:val="List Paragraph"/>
    <w:basedOn w:val="a0"/>
    <w:link w:val="Char8"/>
    <w:uiPriority w:val="34"/>
    <w:qFormat/>
    <w:rsid w:val="00B118DA"/>
    <w:pPr>
      <w:spacing w:after="200" w:line="276" w:lineRule="auto"/>
      <w:ind w:left="720"/>
      <w:contextualSpacing/>
    </w:pPr>
    <w:rPr>
      <w:rFonts w:ascii="Calibri" w:eastAsia="Calibri" w:hAnsi="Calibri"/>
      <w:sz w:val="22"/>
      <w:szCs w:val="22"/>
      <w:lang w:eastAsia="en-US"/>
    </w:rPr>
  </w:style>
  <w:style w:type="paragraph" w:styleId="33">
    <w:name w:val="Body Text 3"/>
    <w:basedOn w:val="a0"/>
    <w:link w:val="3Char1"/>
    <w:rsid w:val="00B46303"/>
    <w:pPr>
      <w:spacing w:after="120"/>
    </w:pPr>
    <w:rPr>
      <w:sz w:val="16"/>
      <w:szCs w:val="16"/>
    </w:rPr>
  </w:style>
  <w:style w:type="character" w:customStyle="1" w:styleId="3Char1">
    <w:name w:val="Σώμα κείμενου 3 Char"/>
    <w:link w:val="33"/>
    <w:rsid w:val="00B46303"/>
    <w:rPr>
      <w:sz w:val="16"/>
      <w:szCs w:val="16"/>
    </w:rPr>
  </w:style>
  <w:style w:type="paragraph" w:customStyle="1" w:styleId="Char1CharCharCharCharChar1Char">
    <w:name w:val="Char1 Char Char Char Char Char1 Char"/>
    <w:basedOn w:val="a0"/>
    <w:rsid w:val="00B46303"/>
    <w:pPr>
      <w:spacing w:after="160" w:line="240" w:lineRule="exact"/>
    </w:pPr>
    <w:rPr>
      <w:rFonts w:ascii="Tahoma" w:hAnsi="Tahoma"/>
      <w:sz w:val="22"/>
      <w:szCs w:val="22"/>
      <w:lang w:val="en-US" w:eastAsia="en-US"/>
    </w:rPr>
  </w:style>
  <w:style w:type="paragraph" w:customStyle="1" w:styleId="Char1CharCharCharCharCharChar">
    <w:name w:val="Char1 Char Char Char Char Char Char"/>
    <w:basedOn w:val="a0"/>
    <w:rsid w:val="009A03AA"/>
    <w:pPr>
      <w:spacing w:after="160" w:line="240" w:lineRule="exact"/>
    </w:pPr>
    <w:rPr>
      <w:rFonts w:ascii="Tahoma" w:hAnsi="Tahoma"/>
      <w:sz w:val="20"/>
      <w:szCs w:val="20"/>
      <w:lang w:val="en-US" w:eastAsia="en-US"/>
    </w:rPr>
  </w:style>
  <w:style w:type="paragraph" w:customStyle="1" w:styleId="Heading1Heading1">
    <w:name w:val="Heading 1  Heading 1"/>
    <w:basedOn w:val="10"/>
    <w:next w:val="a0"/>
    <w:rsid w:val="003757BA"/>
    <w:pPr>
      <w:keepLines/>
      <w:pageBreakBefore/>
      <w:numPr>
        <w:numId w:val="2"/>
      </w:numPr>
      <w:overflowPunct w:val="0"/>
      <w:autoSpaceDE w:val="0"/>
      <w:autoSpaceDN w:val="0"/>
      <w:adjustRightInd w:val="0"/>
      <w:spacing w:before="120" w:after="120"/>
      <w:ind w:right="720"/>
      <w:textAlignment w:val="baseline"/>
    </w:pPr>
    <w:rPr>
      <w:rFonts w:eastAsia="Times"/>
      <w:b w:val="0"/>
      <w:kern w:val="28"/>
      <w:sz w:val="28"/>
      <w:szCs w:val="28"/>
      <w:u w:val="none"/>
    </w:rPr>
  </w:style>
  <w:style w:type="character" w:styleId="-">
    <w:name w:val="Hyperlink"/>
    <w:uiPriority w:val="99"/>
    <w:rsid w:val="001C5796"/>
    <w:rPr>
      <w:color w:val="0000FF"/>
      <w:u w:val="single"/>
    </w:rPr>
  </w:style>
  <w:style w:type="character" w:customStyle="1" w:styleId="FootnoteText2Char">
    <w:name w:val="Footnote Text 2 Char"/>
    <w:aliases w:val="fn Char Char Char1,Footnote Text Char1 Char Char Char1,Footnote Text1 Char Char Char1,Footnote Text1 Char Char Char Char,fn Char Char Char Char,fn Char Char1,fn Char,Footnote Text Char1 Char Char Char Char1 Char Char"/>
    <w:semiHidden/>
    <w:rsid w:val="001C5796"/>
    <w:rPr>
      <w:sz w:val="18"/>
      <w:lang w:val="el-GR" w:eastAsia="el-GR" w:bidi="ar-SA"/>
    </w:rPr>
  </w:style>
  <w:style w:type="character" w:customStyle="1" w:styleId="Char0">
    <w:name w:val="Κεφαλίδα Char"/>
    <w:aliases w:val="hd Char,encabezado Char,Headertext Char"/>
    <w:link w:val="a6"/>
    <w:uiPriority w:val="99"/>
    <w:rsid w:val="00C934CC"/>
    <w:rPr>
      <w:sz w:val="24"/>
      <w:szCs w:val="24"/>
    </w:rPr>
  </w:style>
  <w:style w:type="paragraph" w:customStyle="1" w:styleId="CM4">
    <w:name w:val="CM4"/>
    <w:basedOn w:val="a0"/>
    <w:next w:val="a0"/>
    <w:rsid w:val="00576C86"/>
    <w:pPr>
      <w:autoSpaceDE w:val="0"/>
      <w:autoSpaceDN w:val="0"/>
      <w:adjustRightInd w:val="0"/>
    </w:pPr>
    <w:rPr>
      <w:rFonts w:ascii="EUAlbertina" w:hAnsi="EUAlbertina"/>
    </w:rPr>
  </w:style>
  <w:style w:type="character" w:customStyle="1" w:styleId="FootnoteTextChar1">
    <w:name w:val="Footnote Text Char1"/>
    <w:aliases w:val="Footnote Text Char Char Char,Footnote Text Char1 Char Char Char,Footnote Text Char Char,Footnote Text Char1 Char Char Char Char,Footnote Text,Footnote Text1"/>
    <w:rsid w:val="0011765C"/>
    <w:rPr>
      <w:rFonts w:ascii="Verdana" w:eastAsia="Times" w:hAnsi="Verdana"/>
      <w:sz w:val="18"/>
      <w:szCs w:val="30"/>
      <w:lang w:val="en-GB" w:eastAsia="en-US" w:bidi="ar-SA"/>
    </w:rPr>
  </w:style>
  <w:style w:type="character" w:customStyle="1" w:styleId="FootnoteText3Char1">
    <w:name w:val="Footnote Text3 Char1"/>
    <w:aliases w:val="Footnote Text12 Char1,ALTS FOOTNOTE12 Char1,Footnote Text Char112 Char1,Footnote Text Char Char Char12 Char1,Footnote Text Char1 Char Char Char Char12 Char1,Footnote Text Char1 Char Char Char12 Char1,ALTS FOOTNOTE3 Char1"/>
    <w:semiHidden/>
    <w:rsid w:val="008A5E21"/>
    <w:rPr>
      <w:lang w:val="el-GR" w:eastAsia="el-GR" w:bidi="ar-SA"/>
    </w:rPr>
  </w:style>
  <w:style w:type="character" w:customStyle="1" w:styleId="Char8">
    <w:name w:val="Παράγραφος λίστας Char"/>
    <w:link w:val="af3"/>
    <w:uiPriority w:val="34"/>
    <w:qFormat/>
    <w:rsid w:val="00760D8C"/>
    <w:rPr>
      <w:rFonts w:ascii="Calibri" w:eastAsia="Calibri" w:hAnsi="Calibri"/>
      <w:sz w:val="22"/>
      <w:szCs w:val="22"/>
      <w:lang w:eastAsia="en-US"/>
    </w:rPr>
  </w:style>
  <w:style w:type="paragraph" w:customStyle="1" w:styleId="Default">
    <w:name w:val="Default"/>
    <w:qFormat/>
    <w:rsid w:val="00CB59BB"/>
    <w:pPr>
      <w:autoSpaceDE w:val="0"/>
      <w:autoSpaceDN w:val="0"/>
      <w:adjustRightInd w:val="0"/>
    </w:pPr>
    <w:rPr>
      <w:rFonts w:ascii="Vodafone Rg" w:hAnsi="Vodafone Rg" w:cs="Vodafone Rg"/>
      <w:color w:val="000000"/>
      <w:sz w:val="24"/>
      <w:szCs w:val="24"/>
    </w:rPr>
  </w:style>
  <w:style w:type="paragraph" w:styleId="af4">
    <w:name w:val="TOC Heading"/>
    <w:basedOn w:val="10"/>
    <w:next w:val="a0"/>
    <w:uiPriority w:val="39"/>
    <w:unhideWhenUsed/>
    <w:qFormat/>
    <w:rsid w:val="00314284"/>
    <w:pPr>
      <w:keepLines/>
      <w:spacing w:before="240"/>
      <w:ind w:left="0" w:firstLine="0"/>
      <w:jc w:val="left"/>
      <w:outlineLvl w:val="9"/>
    </w:pPr>
    <w:rPr>
      <w:rFonts w:asciiTheme="majorHAnsi" w:eastAsiaTheme="majorEastAsia" w:hAnsiTheme="majorHAnsi" w:cstheme="majorBidi"/>
      <w:b w:val="0"/>
      <w:bCs w:val="0"/>
      <w:color w:val="2E74B5" w:themeColor="accent1" w:themeShade="BF"/>
      <w:sz w:val="32"/>
      <w:szCs w:val="32"/>
      <w:u w:val="none"/>
    </w:rPr>
  </w:style>
  <w:style w:type="paragraph" w:customStyle="1" w:styleId="CoverTitle">
    <w:name w:val="Cover Title"/>
    <w:basedOn w:val="a0"/>
    <w:rsid w:val="00314284"/>
    <w:pPr>
      <w:jc w:val="center"/>
    </w:pPr>
    <w:rPr>
      <w:rFonts w:ascii="Calibri" w:eastAsiaTheme="minorEastAsia" w:hAnsi="Calibri" w:cstheme="minorBidi"/>
      <w:b/>
      <w:sz w:val="30"/>
      <w:szCs w:val="30"/>
      <w:lang w:eastAsia="en-US"/>
    </w:rPr>
  </w:style>
  <w:style w:type="paragraph" w:styleId="24">
    <w:name w:val="toc 2"/>
    <w:basedOn w:val="a0"/>
    <w:next w:val="a0"/>
    <w:autoRedefine/>
    <w:uiPriority w:val="39"/>
    <w:unhideWhenUsed/>
    <w:rsid w:val="00314284"/>
    <w:pPr>
      <w:spacing w:after="100" w:line="259" w:lineRule="auto"/>
      <w:ind w:left="220"/>
    </w:pPr>
    <w:rPr>
      <w:rFonts w:asciiTheme="minorHAnsi" w:eastAsiaTheme="minorEastAsia" w:hAnsiTheme="minorHAnsi" w:cstheme="minorBidi"/>
      <w:sz w:val="22"/>
      <w:szCs w:val="22"/>
      <w:lang w:eastAsia="ja-JP"/>
    </w:rPr>
  </w:style>
  <w:style w:type="paragraph" w:styleId="34">
    <w:name w:val="toc 3"/>
    <w:basedOn w:val="a0"/>
    <w:next w:val="a0"/>
    <w:autoRedefine/>
    <w:uiPriority w:val="39"/>
    <w:unhideWhenUsed/>
    <w:rsid w:val="007C5257"/>
    <w:pPr>
      <w:spacing w:after="100"/>
      <w:ind w:left="480"/>
    </w:pPr>
  </w:style>
  <w:style w:type="character" w:customStyle="1" w:styleId="Char3">
    <w:name w:val="Σώμα κειμένου Char"/>
    <w:aliases w:val="body text Char,contents Char,heading_txt Char,bodytxy2 Char,Body Text - Level 2 Char,bt Char,??2 Char,Oracle Response Char,sp Char,sbs Char,block text Char,1 Char,bt4 Char,body text4 Char,bt5 Char,body text5 Char,bt1 Char,txt1 Char"/>
    <w:basedOn w:val="a1"/>
    <w:link w:val="ac"/>
    <w:rsid w:val="00C857CC"/>
    <w:rPr>
      <w:sz w:val="24"/>
      <w:szCs w:val="24"/>
    </w:rPr>
  </w:style>
  <w:style w:type="character" w:customStyle="1" w:styleId="4Char">
    <w:name w:val="Επικεφαλίδα 4 Char"/>
    <w:aliases w:val="h4 Char,heading 8 Char,H4 Char,toc4 Char,Heading 4 Char1 Char,Heading 4 Char Char Char,επι Char,dash Char,d Char,4 dash Char,Dash Char,THIRD Char,Level 2 - a Char,Sub-Minor Char,( i ) Char, Char Char Char,Map Title Char,Exhibit Char"/>
    <w:basedOn w:val="a1"/>
    <w:link w:val="42"/>
    <w:rsid w:val="00D748CB"/>
    <w:rPr>
      <w:i/>
      <w:sz w:val="22"/>
      <w:lang w:val="en-GB" w:eastAsia="en-US"/>
    </w:rPr>
  </w:style>
  <w:style w:type="character" w:customStyle="1" w:styleId="hwtze">
    <w:name w:val="hwtze"/>
    <w:basedOn w:val="a1"/>
    <w:rsid w:val="00A977CD"/>
  </w:style>
  <w:style w:type="character" w:customStyle="1" w:styleId="rynqvb">
    <w:name w:val="rynqvb"/>
    <w:basedOn w:val="a1"/>
    <w:rsid w:val="00A977CD"/>
  </w:style>
  <w:style w:type="character" w:customStyle="1" w:styleId="2Char0">
    <w:name w:val="Σώμα κείμενου 2 Char"/>
    <w:basedOn w:val="a1"/>
    <w:link w:val="22"/>
    <w:rsid w:val="0063544C"/>
    <w:rPr>
      <w:b/>
      <w:bCs/>
      <w:sz w:val="26"/>
      <w:szCs w:val="24"/>
      <w:u w:val="single"/>
    </w:rPr>
  </w:style>
  <w:style w:type="character" w:customStyle="1" w:styleId="Char20">
    <w:name w:val="Σώμα κειμένου Char2"/>
    <w:aliases w:val="body text Char2,contents Char2,heading_txt Char2,bodytxy2 Char2,Body Text - Level 2 Char2,bt Char2,??2 Char2,Oracle Response Char2,sp Char2,sbs Char2,block text Char2,bt4 Char2,body text4 Char2,bt5 Char2,body text5 Char2,bt1 Char1"/>
    <w:basedOn w:val="a1"/>
    <w:rsid w:val="0063544C"/>
    <w:rPr>
      <w:sz w:val="24"/>
      <w:szCs w:val="24"/>
    </w:rPr>
  </w:style>
  <w:style w:type="character" w:customStyle="1" w:styleId="7Char">
    <w:name w:val="Επικεφαλίδα 7 Char"/>
    <w:aliases w:val="Legal Level 1.1. Char,not Kinhill Char,7 Char,ExhibitTitle Char,st Char,Objective Char,heading7 Char,req3 Char,71 Char,ExhibitTitle1 Char,st1 Char,Objective1 Char,heading71 Char,req31 Char,72 Char,ExhibitTitle2 Char,st2 Char,711 Char"/>
    <w:basedOn w:val="a1"/>
    <w:link w:val="7"/>
    <w:rsid w:val="00E60820"/>
    <w:rPr>
      <w:rFonts w:ascii="Calibri" w:eastAsiaTheme="minorEastAsia" w:hAnsi="Calibri" w:cstheme="minorBidi"/>
      <w:szCs w:val="22"/>
      <w:lang w:eastAsia="en-US"/>
    </w:rPr>
  </w:style>
  <w:style w:type="character" w:customStyle="1" w:styleId="8Char">
    <w:name w:val="Επικεφαλίδα 8 Char"/>
    <w:aliases w:val="t3 Char,t4 Char,t5 Char,t6 Char,t7 Char,t8 Char,t9 Char,t10 Char,t11 Char,t12 Char,t13 Char,t14 Char,t15 Char,t16 Char,t17 Char,heading 81 Char,heading 82 Char,heading 83 Char,heading 84 Char,heading 85 Char,heading 86 Char,8 Char"/>
    <w:basedOn w:val="a1"/>
    <w:link w:val="8"/>
    <w:rsid w:val="00E60820"/>
    <w:rPr>
      <w:rFonts w:ascii="Calibri" w:eastAsiaTheme="minorEastAsia" w:hAnsi="Calibri" w:cstheme="minorBidi"/>
      <w:b/>
      <w:i/>
      <w:sz w:val="24"/>
      <w:szCs w:val="22"/>
      <w:u w:val="single"/>
      <w:lang w:eastAsia="en-US"/>
    </w:rPr>
  </w:style>
  <w:style w:type="character" w:customStyle="1" w:styleId="9Char">
    <w:name w:val="Επικεφαλίδα 9 Char"/>
    <w:aliases w:val="Annex Heading Char,Legal Level 1.1.1.1. Char,AC&amp;E_1 Char,Uvedl Char,9 Char,TableTitle Char,Cond'l Reqt. Char,rb Char,req bullet Char,req1 Char,91 Char,TableTitle1 Char,Cond'l Reqt.1 Char,rb1 Char,req bullet1 Char,req11 Char,92 Char"/>
    <w:basedOn w:val="a1"/>
    <w:link w:val="9"/>
    <w:rsid w:val="00E60820"/>
    <w:rPr>
      <w:rFonts w:ascii="Calibri" w:eastAsiaTheme="minorEastAsia" w:hAnsi="Calibri" w:cstheme="minorBidi"/>
      <w:b/>
      <w:i/>
      <w:sz w:val="18"/>
      <w:szCs w:val="22"/>
      <w:lang w:eastAsia="en-US"/>
    </w:rPr>
  </w:style>
  <w:style w:type="numbering" w:customStyle="1" w:styleId="12">
    <w:name w:val="Χωρίς λίστα1"/>
    <w:next w:val="a3"/>
    <w:uiPriority w:val="99"/>
    <w:semiHidden/>
    <w:unhideWhenUsed/>
    <w:rsid w:val="00E60820"/>
  </w:style>
  <w:style w:type="character" w:customStyle="1" w:styleId="1Char">
    <w:name w:val="Επικεφαλίδα 1 Char"/>
    <w:aliases w:val="h1 Char,TOC Char,app heading 1 Char,Kapitel Char,1H Char,TF-Overskrift 1 Char,H1 Char1,H11 Char,H12 Char,H111 Char,H13 Char,H112 Char,H14 Char,H113 Char,H15 Char,H114 Char,H16 Char,H115 Char,H17 Char,H116 Char,H18 Char,H117 Char"/>
    <w:basedOn w:val="a1"/>
    <w:link w:val="10"/>
    <w:rsid w:val="00E60820"/>
    <w:rPr>
      <w:b/>
      <w:bCs/>
      <w:sz w:val="26"/>
      <w:szCs w:val="24"/>
      <w:u w:val="single"/>
    </w:rPr>
  </w:style>
  <w:style w:type="character" w:customStyle="1" w:styleId="2Char">
    <w:name w:val="Επικεφαλίδα 2 Char"/>
    <w:aliases w:val="h2 Char,Heading 2 Char1,Heading 2 char Char, Heading 2 Char,Heading 2 Char Char,Proposal Char,Heading 2 Hidden Char,2 Char,Header 2 Char,l2 Char,Level 2 Head Char,H2 Char,heading 2 Char,h21 Char,21 Char,Header 21 Char,l21 Char,22 Char"/>
    <w:basedOn w:val="a1"/>
    <w:link w:val="21"/>
    <w:rsid w:val="00E60820"/>
    <w:rPr>
      <w:b/>
      <w:bCs/>
      <w:sz w:val="24"/>
      <w:szCs w:val="24"/>
    </w:rPr>
  </w:style>
  <w:style w:type="character" w:customStyle="1" w:styleId="3Char">
    <w:name w:val="Επικεφαλίδα 3 Char"/>
    <w:aliases w:val="Underrubrik2 Char,h3 Char,Heading3 Char,Heading 3 Heading3 Char,3 Char,l3 Char,Guide 3 Char,Head 3 Char,List level 3 Char,list 3 Char,l3+toc 3 Char,CT Char,X.X.X Char,two dig Char,C Sub-Sub/Italic Char,Head 31 Char,Head 32 Char"/>
    <w:basedOn w:val="a1"/>
    <w:link w:val="31"/>
    <w:rsid w:val="00E60820"/>
    <w:rPr>
      <w:b/>
      <w:bCs/>
      <w:sz w:val="26"/>
      <w:szCs w:val="24"/>
      <w:u w:val="single"/>
    </w:rPr>
  </w:style>
  <w:style w:type="character" w:customStyle="1" w:styleId="5Char">
    <w:name w:val="Επικεφαλίδα 5 Char"/>
    <w:aliases w:val="toc5 Char,Level 3 - i Char,5H Char,h5 Char,5 Char,Heading5 Char,Block Label Char,sub-bullet Char,H5 Char,H51 Char,H52 Char,H511 Char,H53 Char,H512 Char,H521 Char,H5111 Char,H54 Char,H513 Char,H55 Char,H514 Char,H56 Char,H515 Char"/>
    <w:basedOn w:val="a1"/>
    <w:link w:val="51"/>
    <w:rsid w:val="00E60820"/>
    <w:rPr>
      <w:b/>
      <w:bCs/>
      <w:i/>
      <w:iCs/>
      <w:sz w:val="26"/>
      <w:szCs w:val="26"/>
    </w:rPr>
  </w:style>
  <w:style w:type="character" w:customStyle="1" w:styleId="6Char">
    <w:name w:val="Επικεφαλίδα 6 Char"/>
    <w:aliases w:val=" not Kinhill Char,toc6 Char,h6 Char,6 Char,6H Char,Legal Level 1. Char,sub-dash Char,sd Char,H6 Char,ASAPHeading 6 Char,Ref Heading 3 Char,rh3 Char,Third Subheading Char,Ref Heading 31 Char,rh31 Char,Ref Heading 32 Char,rh32 Char"/>
    <w:basedOn w:val="a1"/>
    <w:link w:val="6"/>
    <w:rsid w:val="00E60820"/>
    <w:rPr>
      <w:b/>
      <w:bCs/>
      <w:sz w:val="22"/>
      <w:szCs w:val="22"/>
    </w:rPr>
  </w:style>
  <w:style w:type="paragraph" w:styleId="af5">
    <w:name w:val="caption"/>
    <w:aliases w:val="TF,Epígrafe,cap,Caption Char1 Char,Caption Char Char Char,Caption Char1 Char Char Char1,Caption Char Char Char Char Char,Caption Char Char1 Char Char,Caption Char1 Char1 Char,Caption Char Char Char1 Char,Caption2,Caption Char1,Cjption,CZption,cp"/>
    <w:basedOn w:val="a0"/>
    <w:next w:val="a0"/>
    <w:link w:val="Char9"/>
    <w:uiPriority w:val="99"/>
    <w:qFormat/>
    <w:rsid w:val="00E60820"/>
    <w:pPr>
      <w:keepNext/>
      <w:keepLines/>
      <w:spacing w:after="240"/>
      <w:jc w:val="center"/>
    </w:pPr>
    <w:rPr>
      <w:rFonts w:ascii="Calibri" w:eastAsiaTheme="minorEastAsia" w:hAnsi="Calibri" w:cstheme="minorBidi"/>
      <w:b/>
      <w:szCs w:val="22"/>
      <w:lang w:eastAsia="en-US"/>
    </w:rPr>
  </w:style>
  <w:style w:type="paragraph" w:customStyle="1" w:styleId="Num">
    <w:name w:val="_Num#"/>
    <w:basedOn w:val="a0"/>
    <w:rsid w:val="00E60820"/>
    <w:pPr>
      <w:numPr>
        <w:ilvl w:val="1"/>
        <w:numId w:val="6"/>
      </w:numPr>
      <w:spacing w:after="240" w:line="259" w:lineRule="auto"/>
      <w:jc w:val="both"/>
    </w:pPr>
    <w:rPr>
      <w:rFonts w:ascii="Tahoma" w:eastAsiaTheme="minorEastAsia" w:hAnsi="Tahoma" w:cstheme="minorBidi"/>
      <w:szCs w:val="22"/>
      <w:lang w:eastAsia="en-US"/>
    </w:rPr>
  </w:style>
  <w:style w:type="paragraph" w:customStyle="1" w:styleId="TabletextCharChar">
    <w:name w:val="Table text Char Char"/>
    <w:basedOn w:val="a0"/>
    <w:semiHidden/>
    <w:rsid w:val="00E60820"/>
    <w:pPr>
      <w:widowControl w:val="0"/>
      <w:spacing w:after="240" w:line="259" w:lineRule="auto"/>
      <w:jc w:val="both"/>
    </w:pPr>
    <w:rPr>
      <w:rFonts w:ascii="Tahoma" w:eastAsiaTheme="minorEastAsia" w:hAnsi="Tahoma" w:cstheme="minorBidi"/>
      <w:szCs w:val="22"/>
      <w:lang w:eastAsia="en-US"/>
    </w:rPr>
  </w:style>
  <w:style w:type="paragraph" w:customStyle="1" w:styleId="Figure">
    <w:name w:val="Figure"/>
    <w:aliases w:val="fig"/>
    <w:basedOn w:val="af5"/>
    <w:rsid w:val="00E60820"/>
    <w:pPr>
      <w:spacing w:after="60"/>
    </w:pPr>
  </w:style>
  <w:style w:type="paragraph" w:styleId="43">
    <w:name w:val="toc 4"/>
    <w:basedOn w:val="a0"/>
    <w:next w:val="a0"/>
    <w:autoRedefine/>
    <w:uiPriority w:val="39"/>
    <w:rsid w:val="00E60820"/>
    <w:pPr>
      <w:spacing w:before="120" w:line="259" w:lineRule="auto"/>
      <w:ind w:left="720"/>
      <w:jc w:val="both"/>
    </w:pPr>
    <w:rPr>
      <w:rFonts w:ascii="Calibri" w:eastAsiaTheme="minorEastAsia" w:hAnsi="Calibri" w:cstheme="minorBidi"/>
      <w:szCs w:val="22"/>
      <w:lang w:eastAsia="en-US"/>
    </w:rPr>
  </w:style>
  <w:style w:type="character" w:customStyle="1" w:styleId="Char">
    <w:name w:val="Υποσέλιδο Char"/>
    <w:aliases w:val="_υποσέλιδο Char,ft Char,fo Char,Footer1 Char,f1 Char,Fakelos_Enotita_Sel Char,f Char,_?p?s???d? Char"/>
    <w:basedOn w:val="a1"/>
    <w:link w:val="a4"/>
    <w:uiPriority w:val="99"/>
    <w:rsid w:val="00E60820"/>
    <w:rPr>
      <w:sz w:val="24"/>
      <w:szCs w:val="24"/>
    </w:rPr>
  </w:style>
  <w:style w:type="paragraph" w:styleId="af6">
    <w:name w:val="List Bullet"/>
    <w:basedOn w:val="a0"/>
    <w:rsid w:val="00E60820"/>
    <w:pPr>
      <w:tabs>
        <w:tab w:val="num" w:pos="720"/>
      </w:tabs>
      <w:spacing w:after="240" w:line="259" w:lineRule="auto"/>
      <w:ind w:left="720" w:hanging="720"/>
      <w:jc w:val="both"/>
    </w:pPr>
    <w:rPr>
      <w:rFonts w:ascii="Calibri" w:eastAsiaTheme="minorEastAsia" w:hAnsi="Calibri" w:cstheme="minorBidi"/>
      <w:szCs w:val="22"/>
      <w:lang w:eastAsia="en-US"/>
    </w:rPr>
  </w:style>
  <w:style w:type="paragraph" w:styleId="20">
    <w:name w:val="List Bullet 2"/>
    <w:basedOn w:val="a0"/>
    <w:rsid w:val="00E60820"/>
    <w:pPr>
      <w:numPr>
        <w:numId w:val="10"/>
      </w:numPr>
      <w:spacing w:after="240" w:line="259" w:lineRule="auto"/>
      <w:jc w:val="both"/>
    </w:pPr>
    <w:rPr>
      <w:rFonts w:ascii="Calibri" w:eastAsiaTheme="minorEastAsia" w:hAnsi="Calibri" w:cstheme="minorBidi"/>
      <w:szCs w:val="22"/>
      <w:lang w:eastAsia="en-US"/>
    </w:rPr>
  </w:style>
  <w:style w:type="paragraph" w:customStyle="1" w:styleId="Appendix1">
    <w:name w:val="Appendix 1"/>
    <w:basedOn w:val="a0"/>
    <w:next w:val="a0"/>
    <w:rsid w:val="00E60820"/>
    <w:pPr>
      <w:keepNext/>
      <w:keepLines/>
      <w:pageBreakBefore/>
      <w:numPr>
        <w:numId w:val="7"/>
      </w:numPr>
      <w:spacing w:after="240"/>
      <w:jc w:val="both"/>
      <w:outlineLvl w:val="0"/>
    </w:pPr>
    <w:rPr>
      <w:rFonts w:ascii="Calibri" w:eastAsiaTheme="minorEastAsia" w:hAnsi="Calibri" w:cstheme="minorBidi"/>
      <w:b/>
      <w:caps/>
      <w:sz w:val="28"/>
      <w:szCs w:val="22"/>
      <w:lang w:eastAsia="en-US"/>
    </w:rPr>
  </w:style>
  <w:style w:type="paragraph" w:customStyle="1" w:styleId="Appendix2">
    <w:name w:val="Appendix 2"/>
    <w:basedOn w:val="a0"/>
    <w:next w:val="a0"/>
    <w:rsid w:val="00E60820"/>
    <w:pPr>
      <w:keepNext/>
      <w:keepLines/>
      <w:numPr>
        <w:ilvl w:val="1"/>
        <w:numId w:val="7"/>
      </w:numPr>
      <w:spacing w:after="240"/>
      <w:jc w:val="both"/>
      <w:outlineLvl w:val="1"/>
    </w:pPr>
    <w:rPr>
      <w:rFonts w:ascii="Calibri" w:eastAsiaTheme="minorEastAsia" w:hAnsi="Calibri" w:cstheme="minorBidi"/>
      <w:b/>
      <w:sz w:val="26"/>
      <w:szCs w:val="22"/>
      <w:lang w:eastAsia="en-US"/>
    </w:rPr>
  </w:style>
  <w:style w:type="paragraph" w:customStyle="1" w:styleId="Appendix3">
    <w:name w:val="Appendix 3"/>
    <w:basedOn w:val="Appendix2"/>
    <w:next w:val="a0"/>
    <w:rsid w:val="00E60820"/>
    <w:pPr>
      <w:numPr>
        <w:ilvl w:val="2"/>
      </w:numPr>
    </w:pPr>
  </w:style>
  <w:style w:type="paragraph" w:customStyle="1" w:styleId="Appendix4">
    <w:name w:val="Appendix 4"/>
    <w:basedOn w:val="a0"/>
    <w:next w:val="a0"/>
    <w:rsid w:val="00E60820"/>
    <w:pPr>
      <w:keepNext/>
      <w:keepLines/>
      <w:numPr>
        <w:ilvl w:val="3"/>
        <w:numId w:val="7"/>
      </w:numPr>
      <w:spacing w:after="240"/>
      <w:jc w:val="both"/>
      <w:outlineLvl w:val="3"/>
    </w:pPr>
    <w:rPr>
      <w:rFonts w:ascii="Calibri" w:eastAsiaTheme="minorEastAsia" w:hAnsi="Calibri" w:cstheme="minorBidi"/>
      <w:i/>
      <w:szCs w:val="22"/>
      <w:lang w:eastAsia="en-US"/>
    </w:rPr>
  </w:style>
  <w:style w:type="paragraph" w:customStyle="1" w:styleId="Top">
    <w:name w:val="Top"/>
    <w:rsid w:val="00E60820"/>
    <w:pPr>
      <w:keepNext/>
    </w:pPr>
    <w:rPr>
      <w:rFonts w:ascii="Arial" w:hAnsi="Arial"/>
      <w:noProof/>
      <w:spacing w:val="-25"/>
      <w:sz w:val="50"/>
      <w:lang w:val="en-GB" w:eastAsia="en-US"/>
    </w:rPr>
  </w:style>
  <w:style w:type="paragraph" w:customStyle="1" w:styleId="ExecutiveSummary">
    <w:name w:val="Executive Summary"/>
    <w:basedOn w:val="a0"/>
    <w:rsid w:val="00E60820"/>
    <w:pPr>
      <w:numPr>
        <w:numId w:val="8"/>
      </w:numPr>
      <w:spacing w:after="240" w:line="259" w:lineRule="auto"/>
      <w:jc w:val="both"/>
    </w:pPr>
    <w:rPr>
      <w:rFonts w:ascii="Calibri" w:eastAsiaTheme="minorEastAsia" w:hAnsi="Calibri" w:cstheme="minorBidi"/>
      <w:szCs w:val="22"/>
      <w:lang w:eastAsia="en-US"/>
    </w:rPr>
  </w:style>
  <w:style w:type="paragraph" w:styleId="af7">
    <w:name w:val="envelope address"/>
    <w:basedOn w:val="a0"/>
    <w:rsid w:val="00E60820"/>
    <w:pPr>
      <w:framePr w:w="7920" w:h="1980" w:hRule="exact" w:hSpace="180" w:wrap="auto" w:hAnchor="page" w:xAlign="center" w:yAlign="bottom"/>
      <w:spacing w:line="259" w:lineRule="auto"/>
      <w:ind w:left="2880"/>
      <w:jc w:val="both"/>
    </w:pPr>
    <w:rPr>
      <w:rFonts w:ascii="Calibri" w:eastAsiaTheme="minorEastAsia" w:hAnsi="Calibri" w:cstheme="minorBidi"/>
      <w:szCs w:val="22"/>
      <w:lang w:eastAsia="en-US"/>
    </w:rPr>
  </w:style>
  <w:style w:type="paragraph" w:customStyle="1" w:styleId="Table">
    <w:name w:val="Table"/>
    <w:basedOn w:val="a0"/>
    <w:rsid w:val="00E60820"/>
    <w:pPr>
      <w:keepNext/>
      <w:keepLines/>
      <w:jc w:val="both"/>
    </w:pPr>
    <w:rPr>
      <w:rFonts w:ascii="Calibri" w:eastAsiaTheme="minorEastAsia" w:hAnsi="Calibri" w:cstheme="minorBidi"/>
      <w:szCs w:val="22"/>
      <w:lang w:eastAsia="en-US"/>
    </w:rPr>
  </w:style>
  <w:style w:type="paragraph" w:customStyle="1" w:styleId="TableLastNote">
    <w:name w:val="Table Last Note"/>
    <w:basedOn w:val="a0"/>
    <w:rsid w:val="00E60820"/>
    <w:pPr>
      <w:keepLines/>
      <w:tabs>
        <w:tab w:val="left" w:pos="720"/>
      </w:tabs>
      <w:spacing w:after="240"/>
      <w:ind w:left="720" w:hanging="360"/>
      <w:jc w:val="both"/>
    </w:pPr>
    <w:rPr>
      <w:rFonts w:ascii="Calibri" w:eastAsiaTheme="minorEastAsia" w:hAnsi="Calibri" w:cstheme="minorBidi"/>
      <w:i/>
      <w:sz w:val="16"/>
      <w:szCs w:val="22"/>
      <w:lang w:eastAsia="en-US"/>
    </w:rPr>
  </w:style>
  <w:style w:type="paragraph" w:customStyle="1" w:styleId="TableNotes">
    <w:name w:val="Table Notes"/>
    <w:basedOn w:val="a0"/>
    <w:rsid w:val="00E60820"/>
    <w:pPr>
      <w:keepNext/>
      <w:keepLines/>
      <w:tabs>
        <w:tab w:val="left" w:pos="720"/>
      </w:tabs>
      <w:ind w:left="720" w:hanging="360"/>
      <w:jc w:val="both"/>
    </w:pPr>
    <w:rPr>
      <w:rFonts w:ascii="Calibri" w:eastAsiaTheme="minorEastAsia" w:hAnsi="Calibri" w:cstheme="minorBidi"/>
      <w:i/>
      <w:sz w:val="16"/>
      <w:szCs w:val="22"/>
      <w:lang w:eastAsia="en-US"/>
    </w:rPr>
  </w:style>
  <w:style w:type="paragraph" w:customStyle="1" w:styleId="CV2">
    <w:name w:val="CV 2"/>
    <w:next w:val="a0"/>
    <w:rsid w:val="00E60820"/>
    <w:pPr>
      <w:keepLines/>
      <w:pageBreakBefore/>
      <w:tabs>
        <w:tab w:val="center" w:pos="4500"/>
      </w:tabs>
      <w:spacing w:after="240"/>
      <w:jc w:val="center"/>
      <w:outlineLvl w:val="1"/>
    </w:pPr>
    <w:rPr>
      <w:rFonts w:ascii="Arial" w:hAnsi="Arial"/>
      <w:b/>
      <w:caps/>
      <w:sz w:val="26"/>
      <w:lang w:val="en-GB" w:eastAsia="en-US"/>
    </w:rPr>
  </w:style>
  <w:style w:type="paragraph" w:customStyle="1" w:styleId="Recipient">
    <w:name w:val="Recipient"/>
    <w:basedOn w:val="a0"/>
    <w:rsid w:val="00E60820"/>
    <w:pPr>
      <w:spacing w:line="259" w:lineRule="auto"/>
      <w:jc w:val="both"/>
    </w:pPr>
    <w:rPr>
      <w:rFonts w:ascii="Calibri" w:eastAsiaTheme="minorEastAsia" w:hAnsi="Calibri" w:cstheme="minorBidi"/>
      <w:szCs w:val="22"/>
      <w:lang w:eastAsia="en-US"/>
    </w:rPr>
  </w:style>
  <w:style w:type="paragraph" w:customStyle="1" w:styleId="CoverAddress">
    <w:name w:val="Cover Address"/>
    <w:basedOn w:val="a0"/>
    <w:rsid w:val="00E60820"/>
    <w:pPr>
      <w:jc w:val="center"/>
    </w:pPr>
    <w:rPr>
      <w:rFonts w:ascii="Calibri" w:eastAsiaTheme="minorEastAsia" w:hAnsi="Calibri" w:cstheme="minorBidi"/>
      <w:b/>
      <w:szCs w:val="22"/>
      <w:lang w:eastAsia="en-US"/>
    </w:rPr>
  </w:style>
  <w:style w:type="paragraph" w:customStyle="1" w:styleId="Appendix">
    <w:name w:val="Appendix"/>
    <w:basedOn w:val="a0"/>
    <w:rsid w:val="00E60820"/>
    <w:pPr>
      <w:spacing w:after="240" w:line="259" w:lineRule="auto"/>
      <w:jc w:val="both"/>
    </w:pPr>
    <w:rPr>
      <w:rFonts w:ascii="Calibri" w:eastAsiaTheme="minorEastAsia" w:hAnsi="Calibri" w:cstheme="minorBidi"/>
      <w:szCs w:val="22"/>
      <w:lang w:eastAsia="en-US"/>
    </w:rPr>
  </w:style>
  <w:style w:type="paragraph" w:customStyle="1" w:styleId="13">
    <w:name w:val="Απόσπασμα1"/>
    <w:basedOn w:val="a0"/>
    <w:rsid w:val="00E60820"/>
    <w:pPr>
      <w:spacing w:after="240" w:line="259" w:lineRule="auto"/>
      <w:ind w:left="720" w:right="720"/>
      <w:jc w:val="both"/>
    </w:pPr>
    <w:rPr>
      <w:rFonts w:ascii="Calibri" w:eastAsiaTheme="minorEastAsia" w:hAnsi="Calibri" w:cstheme="minorBidi"/>
      <w:i/>
      <w:szCs w:val="22"/>
      <w:lang w:eastAsia="en-US"/>
    </w:rPr>
  </w:style>
  <w:style w:type="character" w:customStyle="1" w:styleId="Char7">
    <w:name w:val="Χάρτης εγγράφου Char"/>
    <w:basedOn w:val="a1"/>
    <w:link w:val="af2"/>
    <w:semiHidden/>
    <w:rsid w:val="00E60820"/>
    <w:rPr>
      <w:rFonts w:ascii="Tahoma" w:hAnsi="Tahoma" w:cs="Tahoma"/>
      <w:shd w:val="clear" w:color="auto" w:fill="000080"/>
    </w:rPr>
  </w:style>
  <w:style w:type="character" w:styleId="-0">
    <w:name w:val="FollowedHyperlink"/>
    <w:rsid w:val="00E60820"/>
    <w:rPr>
      <w:color w:val="auto"/>
      <w:u w:val="none"/>
    </w:rPr>
  </w:style>
  <w:style w:type="paragraph" w:customStyle="1" w:styleId="FaxAddr">
    <w:name w:val="_FaxAddr"/>
    <w:basedOn w:val="a0"/>
    <w:rsid w:val="00E60820"/>
    <w:pPr>
      <w:tabs>
        <w:tab w:val="left" w:pos="1080"/>
        <w:tab w:val="left" w:pos="5040"/>
        <w:tab w:val="left" w:pos="5760"/>
      </w:tabs>
      <w:jc w:val="both"/>
    </w:pPr>
    <w:rPr>
      <w:rFonts w:ascii="Book Antiqua" w:eastAsiaTheme="minorEastAsia" w:hAnsi="Book Antiqua" w:cstheme="minorBidi"/>
      <w:b/>
      <w:szCs w:val="22"/>
      <w:lang w:eastAsia="en-US"/>
    </w:rPr>
  </w:style>
  <w:style w:type="paragraph" w:customStyle="1" w:styleId="text">
    <w:name w:val="text"/>
    <w:rsid w:val="00E60820"/>
    <w:pPr>
      <w:tabs>
        <w:tab w:val="left" w:pos="-1440"/>
        <w:tab w:val="left" w:pos="-662"/>
        <w:tab w:val="left" w:pos="29"/>
        <w:tab w:val="left" w:pos="648"/>
        <w:tab w:val="left" w:pos="1296"/>
        <w:tab w:val="left" w:pos="1944"/>
        <w:tab w:val="left" w:pos="2592"/>
        <w:tab w:val="left" w:pos="3096"/>
        <w:tab w:val="left" w:pos="3600"/>
        <w:tab w:val="left" w:pos="4176"/>
        <w:tab w:val="left" w:pos="4896"/>
        <w:tab w:val="left" w:pos="5616"/>
        <w:tab w:val="left" w:pos="6336"/>
        <w:tab w:val="left" w:pos="7056"/>
        <w:tab w:val="left" w:pos="7776"/>
        <w:tab w:val="left" w:pos="8496"/>
      </w:tabs>
      <w:suppressAutoHyphens/>
      <w:spacing w:line="271" w:lineRule="auto"/>
      <w:jc w:val="both"/>
    </w:pPr>
    <w:rPr>
      <w:rFonts w:ascii="Palatino" w:hAnsi="Palatino"/>
      <w:spacing w:val="-2"/>
      <w:sz w:val="22"/>
      <w:lang w:val="en-GB" w:eastAsia="en-US"/>
    </w:rPr>
  </w:style>
  <w:style w:type="paragraph" w:customStyle="1" w:styleId="AddrRest">
    <w:name w:val="_AddrRest"/>
    <w:basedOn w:val="a0"/>
    <w:rsid w:val="00E60820"/>
    <w:pPr>
      <w:spacing w:after="300" w:line="259" w:lineRule="auto"/>
      <w:jc w:val="both"/>
    </w:pPr>
    <w:rPr>
      <w:rFonts w:ascii="Book Antiqua" w:eastAsiaTheme="minorEastAsia" w:hAnsi="Book Antiqua" w:cstheme="minorBidi"/>
      <w:spacing w:val="6"/>
      <w:kern w:val="1"/>
      <w:szCs w:val="22"/>
      <w:lang w:eastAsia="en-US"/>
    </w:rPr>
  </w:style>
  <w:style w:type="paragraph" w:styleId="Web">
    <w:name w:val="Normal (Web)"/>
    <w:basedOn w:val="a0"/>
    <w:uiPriority w:val="99"/>
    <w:qFormat/>
    <w:rsid w:val="00E60820"/>
    <w:pPr>
      <w:spacing w:before="100" w:beforeAutospacing="1" w:after="100" w:afterAutospacing="1"/>
      <w:jc w:val="both"/>
    </w:pPr>
    <w:rPr>
      <w:rFonts w:eastAsiaTheme="minorEastAsia" w:cstheme="minorBidi"/>
      <w:lang w:eastAsia="en-US"/>
    </w:rPr>
  </w:style>
  <w:style w:type="character" w:styleId="af8">
    <w:name w:val="Strong"/>
    <w:basedOn w:val="EUHeading1Char"/>
    <w:rsid w:val="00E60820"/>
    <w:rPr>
      <w:rFonts w:asciiTheme="minorHAnsi" w:eastAsiaTheme="minorEastAsia" w:hAnsiTheme="minorHAnsi" w:cstheme="minorBidi"/>
      <w:b/>
      <w:bCs w:val="0"/>
      <w:sz w:val="24"/>
      <w:szCs w:val="32"/>
      <w:lang w:eastAsia="en-US"/>
    </w:rPr>
  </w:style>
  <w:style w:type="character" w:styleId="af9">
    <w:name w:val="Emphasis"/>
    <w:qFormat/>
    <w:rsid w:val="00E60820"/>
    <w:rPr>
      <w:i/>
      <w:iCs/>
    </w:rPr>
  </w:style>
  <w:style w:type="character" w:customStyle="1" w:styleId="Char6">
    <w:name w:val="Κείμενο πλαισίου Char"/>
    <w:basedOn w:val="a1"/>
    <w:link w:val="af1"/>
    <w:semiHidden/>
    <w:rsid w:val="00E60820"/>
    <w:rPr>
      <w:rFonts w:ascii="Tahoma" w:hAnsi="Tahoma" w:cs="Tahoma"/>
      <w:sz w:val="16"/>
      <w:szCs w:val="16"/>
    </w:rPr>
  </w:style>
  <w:style w:type="paragraph" w:customStyle="1" w:styleId="TableTitle">
    <w:name w:val="Table Title"/>
    <w:basedOn w:val="a0"/>
    <w:rsid w:val="00E60820"/>
    <w:pPr>
      <w:keepNext/>
      <w:keepLines/>
      <w:spacing w:after="240"/>
      <w:jc w:val="center"/>
    </w:pPr>
    <w:rPr>
      <w:rFonts w:ascii="Calibri" w:eastAsiaTheme="minorEastAsia" w:hAnsi="Calibri" w:cstheme="minorBidi"/>
      <w:b/>
      <w:szCs w:val="22"/>
      <w:lang w:eastAsia="en-US"/>
    </w:rPr>
  </w:style>
  <w:style w:type="paragraph" w:styleId="14">
    <w:name w:val="index 1"/>
    <w:basedOn w:val="a0"/>
    <w:next w:val="a0"/>
    <w:autoRedefine/>
    <w:semiHidden/>
    <w:rsid w:val="00E60820"/>
    <w:pPr>
      <w:spacing w:after="240" w:line="259" w:lineRule="auto"/>
      <w:ind w:left="220" w:hanging="220"/>
      <w:jc w:val="both"/>
    </w:pPr>
    <w:rPr>
      <w:rFonts w:ascii="Calibri" w:eastAsiaTheme="minorEastAsia" w:hAnsi="Calibri" w:cstheme="minorBidi"/>
      <w:szCs w:val="22"/>
      <w:lang w:eastAsia="en-US"/>
    </w:rPr>
  </w:style>
  <w:style w:type="paragraph" w:customStyle="1" w:styleId="1">
    <w:name w:val="Στυλ Επικεφαλίδα 1"/>
    <w:aliases w:val="H1 + Πλήρης Αριστερά:  0 εκ. Δεξιά:  005 εκ."/>
    <w:basedOn w:val="10"/>
    <w:semiHidden/>
    <w:rsid w:val="00E60820"/>
    <w:pPr>
      <w:numPr>
        <w:numId w:val="11"/>
      </w:numPr>
      <w:shd w:val="clear" w:color="auto" w:fill="E6E6E6"/>
      <w:tabs>
        <w:tab w:val="num" w:pos="3272"/>
      </w:tabs>
      <w:spacing w:before="240" w:after="120" w:line="360" w:lineRule="auto"/>
      <w:ind w:right="28"/>
      <w:jc w:val="left"/>
    </w:pPr>
    <w:rPr>
      <w:rFonts w:ascii="Tahoma" w:hAnsi="Tahoma"/>
      <w:spacing w:val="20"/>
      <w:kern w:val="28"/>
      <w:sz w:val="24"/>
      <w:szCs w:val="20"/>
      <w:u w:val="none"/>
      <w:lang w:eastAsia="en-US"/>
    </w:rPr>
  </w:style>
  <w:style w:type="paragraph" w:customStyle="1" w:styleId="NumCharCharCharCharCharCharCharChar">
    <w:name w:val="_Num# Char Char Char Char Char Char Char Char"/>
    <w:next w:val="Bullets"/>
    <w:semiHidden/>
    <w:rsid w:val="00E60820"/>
    <w:pPr>
      <w:widowControl w:val="0"/>
      <w:numPr>
        <w:numId w:val="12"/>
      </w:numPr>
      <w:ind w:left="0" w:firstLine="0"/>
      <w:jc w:val="both"/>
    </w:pPr>
    <w:rPr>
      <w:rFonts w:ascii="Tahoma" w:hAnsi="Tahoma"/>
      <w:sz w:val="22"/>
    </w:rPr>
  </w:style>
  <w:style w:type="paragraph" w:customStyle="1" w:styleId="Bullets">
    <w:name w:val="_Bullets#"/>
    <w:basedOn w:val="a0"/>
    <w:autoRedefine/>
    <w:semiHidden/>
    <w:rsid w:val="00E60820"/>
    <w:pPr>
      <w:overflowPunct w:val="0"/>
      <w:autoSpaceDE w:val="0"/>
      <w:autoSpaceDN w:val="0"/>
      <w:adjustRightInd w:val="0"/>
      <w:spacing w:before="60" w:after="120"/>
      <w:ind w:left="643" w:hanging="283"/>
      <w:jc w:val="both"/>
      <w:textAlignment w:val="baseline"/>
    </w:pPr>
    <w:rPr>
      <w:rFonts w:ascii="Tahoma" w:eastAsiaTheme="minorEastAsia" w:hAnsi="Tahoma" w:cs="Tahoma"/>
      <w:b/>
      <w:szCs w:val="22"/>
    </w:rPr>
  </w:style>
  <w:style w:type="paragraph" w:styleId="52">
    <w:name w:val="toc 5"/>
    <w:basedOn w:val="a0"/>
    <w:next w:val="a0"/>
    <w:semiHidden/>
    <w:rsid w:val="00E60820"/>
    <w:pPr>
      <w:tabs>
        <w:tab w:val="right" w:pos="9639"/>
      </w:tabs>
      <w:spacing w:before="60" w:after="60"/>
      <w:ind w:left="1985" w:hanging="1134"/>
      <w:jc w:val="both"/>
    </w:pPr>
    <w:rPr>
      <w:rFonts w:ascii="Tahoma" w:eastAsiaTheme="minorEastAsia" w:hAnsi="Tahoma" w:cstheme="minorBidi"/>
      <w:sz w:val="18"/>
      <w:szCs w:val="22"/>
      <w:lang w:eastAsia="en-US"/>
    </w:rPr>
  </w:style>
  <w:style w:type="paragraph" w:styleId="60">
    <w:name w:val="toc 6"/>
    <w:basedOn w:val="a0"/>
    <w:next w:val="a0"/>
    <w:autoRedefine/>
    <w:semiHidden/>
    <w:rsid w:val="00E60820"/>
    <w:pPr>
      <w:spacing w:after="240" w:line="259" w:lineRule="auto"/>
      <w:ind w:left="1100"/>
      <w:jc w:val="both"/>
    </w:pPr>
    <w:rPr>
      <w:rFonts w:ascii="Calibri" w:eastAsiaTheme="minorEastAsia" w:hAnsi="Calibri" w:cstheme="minorBidi"/>
      <w:szCs w:val="22"/>
      <w:lang w:eastAsia="en-US"/>
    </w:rPr>
  </w:style>
  <w:style w:type="paragraph" w:styleId="70">
    <w:name w:val="toc 7"/>
    <w:basedOn w:val="a0"/>
    <w:next w:val="a0"/>
    <w:autoRedefine/>
    <w:semiHidden/>
    <w:rsid w:val="00E60820"/>
    <w:pPr>
      <w:spacing w:after="240" w:line="259" w:lineRule="auto"/>
      <w:ind w:left="1320"/>
      <w:jc w:val="both"/>
    </w:pPr>
    <w:rPr>
      <w:rFonts w:ascii="Calibri" w:eastAsiaTheme="minorEastAsia" w:hAnsi="Calibri" w:cstheme="minorBidi"/>
      <w:szCs w:val="22"/>
      <w:lang w:eastAsia="en-US"/>
    </w:rPr>
  </w:style>
  <w:style w:type="paragraph" w:styleId="80">
    <w:name w:val="toc 8"/>
    <w:basedOn w:val="a0"/>
    <w:next w:val="a0"/>
    <w:autoRedefine/>
    <w:semiHidden/>
    <w:rsid w:val="00E60820"/>
    <w:pPr>
      <w:spacing w:after="240" w:line="259" w:lineRule="auto"/>
      <w:ind w:left="1540"/>
      <w:jc w:val="both"/>
    </w:pPr>
    <w:rPr>
      <w:rFonts w:ascii="Calibri" w:eastAsiaTheme="minorEastAsia" w:hAnsi="Calibri" w:cstheme="minorBidi"/>
      <w:szCs w:val="22"/>
      <w:lang w:eastAsia="en-US"/>
    </w:rPr>
  </w:style>
  <w:style w:type="paragraph" w:styleId="90">
    <w:name w:val="toc 9"/>
    <w:basedOn w:val="a0"/>
    <w:next w:val="a0"/>
    <w:autoRedefine/>
    <w:semiHidden/>
    <w:rsid w:val="00E60820"/>
    <w:pPr>
      <w:spacing w:after="240" w:line="259" w:lineRule="auto"/>
      <w:ind w:left="1760"/>
      <w:jc w:val="both"/>
    </w:pPr>
    <w:rPr>
      <w:rFonts w:ascii="Calibri" w:eastAsiaTheme="minorEastAsia" w:hAnsi="Calibri" w:cstheme="minorBidi"/>
      <w:szCs w:val="22"/>
      <w:lang w:eastAsia="en-US"/>
    </w:rPr>
  </w:style>
  <w:style w:type="paragraph" w:customStyle="1" w:styleId="Bullet2">
    <w:name w:val="Bullet 2"/>
    <w:basedOn w:val="a0"/>
    <w:rsid w:val="00E60820"/>
    <w:pPr>
      <w:numPr>
        <w:numId w:val="14"/>
      </w:numPr>
      <w:tabs>
        <w:tab w:val="clear" w:pos="644"/>
        <w:tab w:val="left" w:pos="851"/>
      </w:tabs>
      <w:spacing w:after="60" w:line="320" w:lineRule="atLeast"/>
      <w:ind w:left="851" w:hanging="284"/>
      <w:jc w:val="both"/>
    </w:pPr>
    <w:rPr>
      <w:rFonts w:eastAsiaTheme="minorEastAsia" w:cstheme="minorBidi"/>
      <w:szCs w:val="22"/>
      <w:lang w:eastAsia="en-US"/>
    </w:rPr>
  </w:style>
  <w:style w:type="paragraph" w:customStyle="1" w:styleId="Bullet3">
    <w:name w:val="Bullet 3"/>
    <w:basedOn w:val="a0"/>
    <w:rsid w:val="00E60820"/>
    <w:pPr>
      <w:numPr>
        <w:numId w:val="15"/>
      </w:numPr>
      <w:tabs>
        <w:tab w:val="left" w:pos="1134"/>
      </w:tabs>
      <w:overflowPunct w:val="0"/>
      <w:autoSpaceDE w:val="0"/>
      <w:autoSpaceDN w:val="0"/>
      <w:adjustRightInd w:val="0"/>
      <w:spacing w:before="60" w:after="60" w:line="300" w:lineRule="atLeast"/>
      <w:ind w:left="1134" w:hanging="283"/>
      <w:jc w:val="both"/>
      <w:textAlignment w:val="baseline"/>
    </w:pPr>
    <w:rPr>
      <w:rFonts w:eastAsiaTheme="minorEastAsia" w:cstheme="minorBidi"/>
      <w:szCs w:val="22"/>
      <w:lang w:eastAsia="en-US"/>
    </w:rPr>
  </w:style>
  <w:style w:type="paragraph" w:customStyle="1" w:styleId="wfxRecipient">
    <w:name w:val="wfxRecipient"/>
    <w:basedOn w:val="a0"/>
    <w:rsid w:val="00E60820"/>
    <w:pPr>
      <w:overflowPunct w:val="0"/>
      <w:autoSpaceDE w:val="0"/>
      <w:autoSpaceDN w:val="0"/>
      <w:adjustRightInd w:val="0"/>
      <w:spacing w:before="120"/>
      <w:jc w:val="both"/>
      <w:textAlignment w:val="baseline"/>
    </w:pPr>
    <w:rPr>
      <w:rFonts w:eastAsiaTheme="minorEastAsia" w:cstheme="minorBidi"/>
      <w:szCs w:val="22"/>
      <w:lang w:eastAsia="en-US"/>
    </w:rPr>
  </w:style>
  <w:style w:type="paragraph" w:customStyle="1" w:styleId="ICIS">
    <w:name w:val="ICIS_απλή λίστα"/>
    <w:basedOn w:val="ICIS0"/>
    <w:rsid w:val="00E60820"/>
    <w:pPr>
      <w:tabs>
        <w:tab w:val="num" w:pos="1080"/>
      </w:tabs>
      <w:overflowPunct w:val="0"/>
      <w:autoSpaceDE w:val="0"/>
      <w:autoSpaceDN w:val="0"/>
      <w:adjustRightInd w:val="0"/>
      <w:spacing w:afterAutospacing="1"/>
      <w:textAlignment w:val="baseline"/>
    </w:pPr>
  </w:style>
  <w:style w:type="paragraph" w:customStyle="1" w:styleId="ICIS0">
    <w:name w:val="ICIS_παράγραφος"/>
    <w:basedOn w:val="ac"/>
    <w:rsid w:val="00E60820"/>
    <w:pPr>
      <w:spacing w:before="120" w:line="240" w:lineRule="atLeast"/>
      <w:jc w:val="both"/>
    </w:pPr>
    <w:rPr>
      <w:rFonts w:ascii="Tahoma" w:eastAsiaTheme="minorEastAsia" w:hAnsi="Tahoma"/>
      <w:sz w:val="20"/>
      <w:szCs w:val="20"/>
      <w:lang w:eastAsia="en-US"/>
    </w:rPr>
  </w:style>
  <w:style w:type="paragraph" w:customStyle="1" w:styleId="Paragraph">
    <w:name w:val="Paragraph"/>
    <w:basedOn w:val="a0"/>
    <w:autoRedefine/>
    <w:rsid w:val="00E60820"/>
    <w:pPr>
      <w:tabs>
        <w:tab w:val="num" w:pos="1080"/>
      </w:tabs>
      <w:spacing w:before="120" w:after="120" w:afterAutospacing="1" w:line="312" w:lineRule="auto"/>
      <w:jc w:val="both"/>
    </w:pPr>
    <w:rPr>
      <w:rFonts w:ascii="Tahoma" w:eastAsiaTheme="minorEastAsia" w:hAnsi="Tahoma" w:cs="Tahoma"/>
      <w:sz w:val="20"/>
      <w:szCs w:val="22"/>
    </w:rPr>
  </w:style>
  <w:style w:type="paragraph" w:customStyle="1" w:styleId="Bullet11">
    <w:name w:val="Bullet1"/>
    <w:basedOn w:val="Paragraph"/>
    <w:rsid w:val="00E60820"/>
  </w:style>
  <w:style w:type="paragraph" w:customStyle="1" w:styleId="wfxFaxNum">
    <w:name w:val="wfxFaxNum"/>
    <w:basedOn w:val="a0"/>
    <w:rsid w:val="00E60820"/>
    <w:pPr>
      <w:overflowPunct w:val="0"/>
      <w:autoSpaceDE w:val="0"/>
      <w:autoSpaceDN w:val="0"/>
      <w:adjustRightInd w:val="0"/>
      <w:spacing w:before="120"/>
      <w:jc w:val="both"/>
      <w:textAlignment w:val="baseline"/>
    </w:pPr>
    <w:rPr>
      <w:rFonts w:eastAsiaTheme="minorEastAsia" w:cstheme="minorBidi"/>
      <w:szCs w:val="22"/>
      <w:lang w:eastAsia="en-US"/>
    </w:rPr>
  </w:style>
  <w:style w:type="paragraph" w:customStyle="1" w:styleId="Bullet10">
    <w:name w:val="Bullet 1"/>
    <w:basedOn w:val="a0"/>
    <w:rsid w:val="00E60820"/>
    <w:pPr>
      <w:widowControl w:val="0"/>
      <w:numPr>
        <w:numId w:val="16"/>
      </w:numPr>
      <w:tabs>
        <w:tab w:val="left" w:pos="567"/>
      </w:tabs>
      <w:spacing w:before="60" w:after="60"/>
      <w:jc w:val="both"/>
    </w:pPr>
    <w:rPr>
      <w:rFonts w:ascii="Calibri" w:eastAsiaTheme="minorEastAsia" w:hAnsi="Calibri" w:cs="Arial"/>
      <w:bCs/>
      <w:szCs w:val="22"/>
      <w:lang w:eastAsia="en-US"/>
    </w:rPr>
  </w:style>
  <w:style w:type="paragraph" w:customStyle="1" w:styleId="BULLET1">
    <w:name w:val="BULLET 1"/>
    <w:basedOn w:val="a0"/>
    <w:rsid w:val="00E60820"/>
    <w:pPr>
      <w:widowControl w:val="0"/>
      <w:numPr>
        <w:numId w:val="9"/>
      </w:numPr>
      <w:tabs>
        <w:tab w:val="left" w:pos="567"/>
      </w:tabs>
      <w:spacing w:after="60" w:line="360" w:lineRule="atLeast"/>
      <w:ind w:left="568"/>
      <w:jc w:val="both"/>
    </w:pPr>
    <w:rPr>
      <w:rFonts w:ascii="Microsoft Sans Serif" w:eastAsiaTheme="minorEastAsia" w:hAnsi="Microsoft Sans Serif" w:cs="Tahoma"/>
      <w:sz w:val="21"/>
      <w:szCs w:val="22"/>
      <w:lang w:eastAsia="en-US"/>
    </w:rPr>
  </w:style>
  <w:style w:type="paragraph" w:customStyle="1" w:styleId="Bullet">
    <w:name w:val="Bullet"/>
    <w:aliases w:val="bl"/>
    <w:basedOn w:val="a0"/>
    <w:next w:val="a0"/>
    <w:autoRedefine/>
    <w:rsid w:val="00E60820"/>
    <w:pPr>
      <w:overflowPunct w:val="0"/>
      <w:autoSpaceDE w:val="0"/>
      <w:autoSpaceDN w:val="0"/>
      <w:adjustRightInd w:val="0"/>
      <w:spacing w:before="120"/>
      <w:ind w:left="360"/>
      <w:jc w:val="both"/>
      <w:textAlignment w:val="baseline"/>
    </w:pPr>
    <w:rPr>
      <w:rFonts w:ascii="Calibri" w:eastAsiaTheme="minorEastAsia" w:hAnsi="Calibri" w:cs="Arial"/>
      <w:bCs/>
      <w:szCs w:val="22"/>
      <w:u w:val="single"/>
      <w:lang w:eastAsia="en-US"/>
    </w:rPr>
  </w:style>
  <w:style w:type="paragraph" w:customStyle="1" w:styleId="BodyText21">
    <w:name w:val="Body Text 21"/>
    <w:basedOn w:val="a0"/>
    <w:rsid w:val="00E60820"/>
    <w:pPr>
      <w:overflowPunct w:val="0"/>
      <w:autoSpaceDE w:val="0"/>
      <w:autoSpaceDN w:val="0"/>
      <w:adjustRightInd w:val="0"/>
      <w:jc w:val="both"/>
      <w:textAlignment w:val="baseline"/>
    </w:pPr>
    <w:rPr>
      <w:rFonts w:ascii="Calibri" w:eastAsiaTheme="minorEastAsia" w:hAnsi="Calibri" w:cstheme="minorBidi"/>
      <w:sz w:val="20"/>
      <w:szCs w:val="22"/>
    </w:rPr>
  </w:style>
  <w:style w:type="paragraph" w:customStyle="1" w:styleId="Normal-Int">
    <w:name w:val="Normal-Int"/>
    <w:basedOn w:val="a0"/>
    <w:rsid w:val="00E60820"/>
    <w:pPr>
      <w:spacing w:before="120" w:line="300" w:lineRule="atLeast"/>
      <w:ind w:left="360"/>
      <w:jc w:val="both"/>
    </w:pPr>
    <w:rPr>
      <w:rFonts w:eastAsiaTheme="minorEastAsia" w:cstheme="minorBidi"/>
      <w:lang w:eastAsia="en-US"/>
    </w:rPr>
  </w:style>
  <w:style w:type="character" w:customStyle="1" w:styleId="Chara">
    <w:name w:val="Σώμα κείμενου με εσοχή Char"/>
    <w:aliases w:val="Intro Char"/>
    <w:basedOn w:val="a1"/>
    <w:rsid w:val="00E60820"/>
    <w:rPr>
      <w:rFonts w:ascii="Calibri" w:hAnsi="Calibri" w:cs="Arial"/>
      <w:sz w:val="24"/>
    </w:rPr>
  </w:style>
  <w:style w:type="paragraph" w:customStyle="1" w:styleId="BodyTextbulleted">
    <w:name w:val="Body Text bulleted"/>
    <w:basedOn w:val="a0"/>
    <w:rsid w:val="00E60820"/>
    <w:pPr>
      <w:tabs>
        <w:tab w:val="num" w:pos="360"/>
      </w:tabs>
      <w:spacing w:before="120" w:line="360" w:lineRule="auto"/>
      <w:ind w:left="340" w:right="-51" w:hanging="340"/>
      <w:jc w:val="both"/>
    </w:pPr>
    <w:rPr>
      <w:rFonts w:eastAsiaTheme="minorEastAsia" w:cstheme="minorBidi"/>
      <w:szCs w:val="22"/>
      <w:lang w:eastAsia="en-US"/>
    </w:rPr>
  </w:style>
  <w:style w:type="paragraph" w:customStyle="1" w:styleId="BodyTextBOLD">
    <w:name w:val="Body Text BOLD"/>
    <w:basedOn w:val="ac"/>
    <w:next w:val="ac"/>
    <w:rsid w:val="00E60820"/>
    <w:pPr>
      <w:spacing w:line="300" w:lineRule="atLeast"/>
      <w:jc w:val="both"/>
    </w:pPr>
    <w:rPr>
      <w:rFonts w:ascii="Tahoma" w:eastAsiaTheme="minorEastAsia" w:hAnsi="Tahoma"/>
      <w:b/>
      <w:sz w:val="20"/>
      <w:lang w:eastAsia="en-US"/>
    </w:rPr>
  </w:style>
  <w:style w:type="paragraph" w:customStyle="1" w:styleId="Normale">
    <w:name w:val="Normale"/>
    <w:rsid w:val="00E60820"/>
    <w:pPr>
      <w:widowControl w:val="0"/>
    </w:pPr>
    <w:rPr>
      <w:rFonts w:ascii="Times" w:hAnsi="Times"/>
      <w:lang w:val="en-AU" w:eastAsia="en-US"/>
    </w:rPr>
  </w:style>
  <w:style w:type="character" w:customStyle="1" w:styleId="Char4">
    <w:name w:val="Κείμενο σχολίου Char"/>
    <w:basedOn w:val="a1"/>
    <w:link w:val="af"/>
    <w:rsid w:val="00E60820"/>
  </w:style>
  <w:style w:type="paragraph" w:customStyle="1" w:styleId="Tabletext">
    <w:name w:val="Table text"/>
    <w:basedOn w:val="a0"/>
    <w:semiHidden/>
    <w:rsid w:val="00E60820"/>
    <w:pPr>
      <w:widowControl w:val="0"/>
      <w:spacing w:after="120"/>
      <w:jc w:val="both"/>
    </w:pPr>
    <w:rPr>
      <w:rFonts w:ascii="Tahoma" w:eastAsiaTheme="minorEastAsia" w:hAnsi="Tahoma" w:cstheme="minorBidi"/>
      <w:sz w:val="20"/>
      <w:szCs w:val="22"/>
      <w:lang w:eastAsia="en-US"/>
    </w:rPr>
  </w:style>
  <w:style w:type="paragraph" w:styleId="25">
    <w:name w:val="index 2"/>
    <w:basedOn w:val="a0"/>
    <w:next w:val="a0"/>
    <w:autoRedefine/>
    <w:semiHidden/>
    <w:rsid w:val="00E60820"/>
    <w:pPr>
      <w:spacing w:after="120"/>
      <w:ind w:left="440" w:hanging="220"/>
      <w:jc w:val="both"/>
    </w:pPr>
    <w:rPr>
      <w:rFonts w:ascii="Tahoma" w:eastAsiaTheme="minorEastAsia" w:hAnsi="Tahoma" w:cstheme="minorBidi"/>
      <w:szCs w:val="22"/>
      <w:lang w:eastAsia="en-US"/>
    </w:rPr>
  </w:style>
  <w:style w:type="paragraph" w:customStyle="1" w:styleId="15">
    <w:name w:val="Θέμα σχολίου1"/>
    <w:basedOn w:val="af"/>
    <w:next w:val="af"/>
    <w:semiHidden/>
    <w:rsid w:val="00E60820"/>
    <w:pPr>
      <w:spacing w:after="120"/>
      <w:jc w:val="both"/>
    </w:pPr>
    <w:rPr>
      <w:rFonts w:ascii="Tahoma" w:eastAsiaTheme="minorEastAsia" w:hAnsi="Tahoma" w:cstheme="minorBidi"/>
      <w:b/>
      <w:bCs/>
      <w:szCs w:val="22"/>
      <w:lang w:eastAsia="en-US"/>
    </w:rPr>
  </w:style>
  <w:style w:type="paragraph" w:customStyle="1" w:styleId="StyleHeading3">
    <w:name w:val="Style Heading 3"/>
    <w:aliases w:val="H3 + Before:  12 pt"/>
    <w:basedOn w:val="31"/>
    <w:rsid w:val="00E60820"/>
    <w:pPr>
      <w:numPr>
        <w:ilvl w:val="2"/>
        <w:numId w:val="13"/>
      </w:numPr>
      <w:spacing w:before="240" w:after="240"/>
      <w:ind w:left="1134" w:hanging="1134"/>
      <w:jc w:val="left"/>
    </w:pPr>
    <w:rPr>
      <w:rFonts w:ascii="Tahoma" w:hAnsi="Tahoma"/>
      <w:b w:val="0"/>
      <w:sz w:val="22"/>
      <w:szCs w:val="20"/>
      <w:u w:val="none"/>
      <w:lang w:eastAsia="en-US"/>
    </w:rPr>
  </w:style>
  <w:style w:type="paragraph" w:styleId="41">
    <w:name w:val="index 4"/>
    <w:basedOn w:val="a0"/>
    <w:next w:val="a0"/>
    <w:autoRedefine/>
    <w:semiHidden/>
    <w:rsid w:val="00E60820"/>
    <w:pPr>
      <w:numPr>
        <w:numId w:val="18"/>
      </w:numPr>
      <w:tabs>
        <w:tab w:val="clear" w:pos="360"/>
      </w:tabs>
      <w:spacing w:after="120"/>
      <w:ind w:left="880" w:hanging="220"/>
      <w:jc w:val="both"/>
    </w:pPr>
    <w:rPr>
      <w:rFonts w:ascii="Tahoma" w:eastAsiaTheme="minorEastAsia" w:hAnsi="Tahoma" w:cstheme="minorBidi"/>
      <w:szCs w:val="22"/>
      <w:lang w:eastAsia="en-US"/>
    </w:rPr>
  </w:style>
  <w:style w:type="paragraph" w:styleId="a">
    <w:name w:val="List Number"/>
    <w:basedOn w:val="a0"/>
    <w:rsid w:val="00E60820"/>
    <w:pPr>
      <w:numPr>
        <w:numId w:val="17"/>
      </w:numPr>
      <w:spacing w:after="120"/>
      <w:jc w:val="both"/>
    </w:pPr>
    <w:rPr>
      <w:rFonts w:ascii="Tahoma" w:eastAsiaTheme="minorEastAsia" w:hAnsi="Tahoma" w:cstheme="minorBidi"/>
      <w:szCs w:val="22"/>
      <w:lang w:eastAsia="en-US"/>
    </w:rPr>
  </w:style>
  <w:style w:type="paragraph" w:customStyle="1" w:styleId="bodybulletingbold">
    <w:name w:val="body bulleting +bold"/>
    <w:basedOn w:val="a0"/>
    <w:rsid w:val="00E60820"/>
    <w:pPr>
      <w:numPr>
        <w:numId w:val="19"/>
      </w:numPr>
      <w:spacing w:after="120"/>
      <w:jc w:val="both"/>
    </w:pPr>
    <w:rPr>
      <w:rFonts w:ascii="Tahoma" w:eastAsiaTheme="minorEastAsia" w:hAnsi="Tahoma" w:cstheme="minorBidi"/>
      <w:szCs w:val="22"/>
      <w:lang w:eastAsia="en-US"/>
    </w:rPr>
  </w:style>
  <w:style w:type="character" w:customStyle="1" w:styleId="2Char1">
    <w:name w:val="Σώμα κείμενου με εσοχή 2 Char"/>
    <w:basedOn w:val="a1"/>
    <w:link w:val="23"/>
    <w:rsid w:val="00E60820"/>
    <w:rPr>
      <w:rFonts w:ascii="Arial" w:hAnsi="Arial" w:cs="Arial"/>
      <w:sz w:val="24"/>
      <w:szCs w:val="24"/>
    </w:rPr>
  </w:style>
  <w:style w:type="paragraph" w:customStyle="1" w:styleId="Figures">
    <w:name w:val="Figures"/>
    <w:basedOn w:val="a0"/>
    <w:next w:val="af5"/>
    <w:rsid w:val="00E60820"/>
    <w:pPr>
      <w:tabs>
        <w:tab w:val="left" w:pos="3600"/>
        <w:tab w:val="left" w:pos="3960"/>
      </w:tabs>
      <w:spacing w:before="140" w:after="60"/>
      <w:ind w:left="2880"/>
      <w:jc w:val="both"/>
    </w:pPr>
    <w:rPr>
      <w:rFonts w:eastAsiaTheme="minorEastAsia" w:cstheme="minorBidi"/>
      <w:sz w:val="20"/>
      <w:szCs w:val="22"/>
      <w:lang w:val="nl" w:eastAsia="en-US"/>
    </w:rPr>
  </w:style>
  <w:style w:type="paragraph" w:customStyle="1" w:styleId="EUListBullet3">
    <w:name w:val="EUList Bullet 3"/>
    <w:basedOn w:val="a0"/>
    <w:rsid w:val="00E60820"/>
    <w:pPr>
      <w:numPr>
        <w:numId w:val="20"/>
      </w:numPr>
      <w:tabs>
        <w:tab w:val="left" w:pos="1276"/>
      </w:tabs>
      <w:spacing w:after="120"/>
      <w:jc w:val="both"/>
    </w:pPr>
    <w:rPr>
      <w:rFonts w:eastAsiaTheme="minorEastAsia" w:cstheme="minorBidi"/>
      <w:szCs w:val="22"/>
      <w:lang w:eastAsia="en-US"/>
    </w:rPr>
  </w:style>
  <w:style w:type="paragraph" w:customStyle="1" w:styleId="1paragraphphd">
    <w:name w:val="1paragraph_phd"/>
    <w:basedOn w:val="a0"/>
    <w:rsid w:val="00E60820"/>
    <w:pPr>
      <w:spacing w:before="120" w:after="120" w:line="264" w:lineRule="auto"/>
      <w:ind w:firstLine="284"/>
      <w:jc w:val="both"/>
    </w:pPr>
    <w:rPr>
      <w:rFonts w:eastAsiaTheme="minorEastAsia" w:cstheme="minorBidi"/>
      <w:szCs w:val="22"/>
      <w:lang w:eastAsia="en-US"/>
    </w:rPr>
  </w:style>
  <w:style w:type="paragraph" w:customStyle="1" w:styleId="RefList">
    <w:name w:val="Ref List"/>
    <w:basedOn w:val="afa"/>
    <w:rsid w:val="00E60820"/>
    <w:pPr>
      <w:spacing w:before="120" w:after="0" w:line="360" w:lineRule="auto"/>
      <w:ind w:left="0" w:firstLine="0"/>
    </w:pPr>
    <w:rPr>
      <w:rFonts w:ascii="Garamond" w:hAnsi="Garamond"/>
      <w:szCs w:val="24"/>
    </w:rPr>
  </w:style>
  <w:style w:type="paragraph" w:styleId="afa">
    <w:name w:val="List"/>
    <w:basedOn w:val="a0"/>
    <w:rsid w:val="00E60820"/>
    <w:pPr>
      <w:spacing w:after="240" w:line="259" w:lineRule="auto"/>
      <w:ind w:left="283" w:hanging="283"/>
      <w:jc w:val="both"/>
    </w:pPr>
    <w:rPr>
      <w:rFonts w:ascii="Calibri" w:eastAsiaTheme="minorEastAsia" w:hAnsi="Calibri" w:cstheme="minorBidi"/>
      <w:szCs w:val="22"/>
      <w:lang w:eastAsia="en-US"/>
    </w:rPr>
  </w:style>
  <w:style w:type="paragraph" w:customStyle="1" w:styleId="Equation">
    <w:name w:val="Equation"/>
    <w:basedOn w:val="a0"/>
    <w:next w:val="a0"/>
    <w:uiPriority w:val="99"/>
    <w:rsid w:val="00E60820"/>
    <w:pPr>
      <w:tabs>
        <w:tab w:val="center" w:pos="4253"/>
        <w:tab w:val="right" w:pos="8505"/>
      </w:tabs>
      <w:spacing w:before="120" w:after="120"/>
      <w:jc w:val="both"/>
    </w:pPr>
    <w:rPr>
      <w:rFonts w:eastAsiaTheme="minorEastAsia" w:cstheme="minorBidi"/>
      <w:i/>
      <w:lang w:eastAsia="en-US"/>
    </w:rPr>
  </w:style>
  <w:style w:type="paragraph" w:customStyle="1" w:styleId="Figuretext">
    <w:name w:val="Figure text"/>
    <w:basedOn w:val="a0"/>
    <w:next w:val="a0"/>
    <w:rsid w:val="00E60820"/>
    <w:pPr>
      <w:spacing w:before="240" w:after="240"/>
      <w:jc w:val="center"/>
    </w:pPr>
    <w:rPr>
      <w:rFonts w:ascii="Helvetica" w:eastAsiaTheme="minorEastAsia" w:hAnsi="Helvetica" w:cstheme="minorBidi"/>
      <w:lang w:eastAsia="en-US"/>
    </w:rPr>
  </w:style>
  <w:style w:type="paragraph" w:customStyle="1" w:styleId="EUListBullet2">
    <w:name w:val="EUList Bullet 2"/>
    <w:basedOn w:val="a0"/>
    <w:rsid w:val="00E60820"/>
    <w:pPr>
      <w:numPr>
        <w:numId w:val="21"/>
      </w:numPr>
      <w:spacing w:after="120"/>
      <w:jc w:val="both"/>
    </w:pPr>
    <w:rPr>
      <w:rFonts w:eastAsiaTheme="minorEastAsia" w:cstheme="minorBidi"/>
      <w:szCs w:val="22"/>
      <w:lang w:eastAsia="en-US"/>
    </w:rPr>
  </w:style>
  <w:style w:type="paragraph" w:styleId="afb">
    <w:name w:val="endnote text"/>
    <w:basedOn w:val="a0"/>
    <w:link w:val="Charb"/>
    <w:semiHidden/>
    <w:rsid w:val="00E60820"/>
    <w:pPr>
      <w:ind w:left="397" w:hanging="397"/>
      <w:jc w:val="both"/>
    </w:pPr>
    <w:rPr>
      <w:rFonts w:eastAsiaTheme="minorEastAsia" w:cstheme="minorBidi"/>
      <w:lang w:eastAsia="en-US"/>
    </w:rPr>
  </w:style>
  <w:style w:type="character" w:customStyle="1" w:styleId="Charb">
    <w:name w:val="Κείμενο σημείωσης τέλους Char"/>
    <w:basedOn w:val="a1"/>
    <w:link w:val="afb"/>
    <w:semiHidden/>
    <w:rsid w:val="00E60820"/>
    <w:rPr>
      <w:rFonts w:eastAsiaTheme="minorEastAsia" w:cstheme="minorBidi"/>
      <w:sz w:val="24"/>
      <w:szCs w:val="24"/>
      <w:lang w:eastAsia="en-US"/>
    </w:rPr>
  </w:style>
  <w:style w:type="paragraph" w:customStyle="1" w:styleId="Formula">
    <w:name w:val="Formula"/>
    <w:basedOn w:val="a0"/>
    <w:next w:val="a0"/>
    <w:rsid w:val="00E60820"/>
    <w:pPr>
      <w:tabs>
        <w:tab w:val="center" w:pos="4471"/>
        <w:tab w:val="right" w:pos="8942"/>
      </w:tabs>
      <w:spacing w:before="240"/>
      <w:jc w:val="both"/>
    </w:pPr>
    <w:rPr>
      <w:rFonts w:eastAsiaTheme="minorEastAsia" w:cstheme="minorBidi"/>
      <w:szCs w:val="22"/>
      <w:lang w:eastAsia="en-US"/>
    </w:rPr>
  </w:style>
  <w:style w:type="paragraph" w:customStyle="1" w:styleId="EUHeading1">
    <w:name w:val="EUHeading 1"/>
    <w:basedOn w:val="a0"/>
    <w:link w:val="EUHeading1Char"/>
    <w:rsid w:val="00E60820"/>
    <w:pPr>
      <w:keepNext/>
      <w:numPr>
        <w:numId w:val="22"/>
      </w:numPr>
      <w:spacing w:before="120" w:after="240"/>
      <w:jc w:val="both"/>
    </w:pPr>
    <w:rPr>
      <w:rFonts w:eastAsiaTheme="minorEastAsia" w:cstheme="minorBidi"/>
      <w:b/>
      <w:bCs/>
      <w:sz w:val="32"/>
      <w:szCs w:val="32"/>
      <w:lang w:eastAsia="en-US"/>
    </w:rPr>
  </w:style>
  <w:style w:type="paragraph" w:customStyle="1" w:styleId="EUHeading2">
    <w:name w:val="EUHeading 2"/>
    <w:basedOn w:val="EUHeading1"/>
    <w:rsid w:val="00E60820"/>
    <w:pPr>
      <w:numPr>
        <w:ilvl w:val="1"/>
      </w:numPr>
      <w:tabs>
        <w:tab w:val="clear" w:pos="576"/>
        <w:tab w:val="num" w:pos="1081"/>
        <w:tab w:val="num" w:pos="1211"/>
      </w:tabs>
      <w:ind w:left="283" w:hanging="283"/>
    </w:pPr>
    <w:rPr>
      <w:sz w:val="28"/>
      <w:szCs w:val="28"/>
    </w:rPr>
  </w:style>
  <w:style w:type="paragraph" w:customStyle="1" w:styleId="EUHeading3">
    <w:name w:val="EUHeading 3"/>
    <w:basedOn w:val="EUHeading1"/>
    <w:rsid w:val="00E60820"/>
    <w:pPr>
      <w:numPr>
        <w:ilvl w:val="2"/>
      </w:numPr>
      <w:tabs>
        <w:tab w:val="clear" w:pos="720"/>
        <w:tab w:val="num" w:pos="1081"/>
        <w:tab w:val="num" w:pos="1211"/>
      </w:tabs>
      <w:ind w:left="283" w:hanging="283"/>
    </w:pPr>
    <w:rPr>
      <w:sz w:val="24"/>
      <w:szCs w:val="24"/>
    </w:rPr>
  </w:style>
  <w:style w:type="paragraph" w:customStyle="1" w:styleId="EUHeading5">
    <w:name w:val="EUHeading 5"/>
    <w:basedOn w:val="EUHeading1"/>
    <w:rsid w:val="00E60820"/>
    <w:pPr>
      <w:numPr>
        <w:ilvl w:val="4"/>
      </w:numPr>
      <w:tabs>
        <w:tab w:val="clear" w:pos="1440"/>
        <w:tab w:val="num" w:pos="1211"/>
        <w:tab w:val="num" w:pos="1801"/>
      </w:tabs>
      <w:spacing w:after="120"/>
      <w:ind w:left="283" w:hanging="283"/>
    </w:pPr>
    <w:rPr>
      <w:sz w:val="22"/>
      <w:szCs w:val="22"/>
    </w:rPr>
  </w:style>
  <w:style w:type="paragraph" w:customStyle="1" w:styleId="Quotation">
    <w:name w:val="Quotation"/>
    <w:basedOn w:val="ac"/>
    <w:rsid w:val="00E60820"/>
    <w:pPr>
      <w:spacing w:before="120" w:after="0" w:line="360" w:lineRule="auto"/>
      <w:ind w:left="540" w:right="932"/>
      <w:jc w:val="center"/>
    </w:pPr>
    <w:rPr>
      <w:rFonts w:ascii="Garamond" w:eastAsiaTheme="minorEastAsia" w:hAnsi="Garamond"/>
      <w:i/>
      <w:iCs/>
      <w:lang w:eastAsia="en-US"/>
    </w:rPr>
  </w:style>
  <w:style w:type="paragraph" w:styleId="afc">
    <w:name w:val="Title"/>
    <w:basedOn w:val="a0"/>
    <w:link w:val="Charc"/>
    <w:uiPriority w:val="10"/>
    <w:qFormat/>
    <w:rsid w:val="00E60820"/>
    <w:pPr>
      <w:spacing w:before="360" w:after="240"/>
      <w:jc w:val="both"/>
      <w:outlineLvl w:val="0"/>
    </w:pPr>
    <w:rPr>
      <w:rFonts w:ascii="Calibri" w:eastAsiaTheme="minorEastAsia" w:hAnsi="Calibri" w:cstheme="minorBidi"/>
      <w:b/>
      <w:kern w:val="40"/>
      <w:sz w:val="36"/>
      <w:szCs w:val="48"/>
      <w:lang w:eastAsia="en-US"/>
    </w:rPr>
  </w:style>
  <w:style w:type="character" w:customStyle="1" w:styleId="Charc">
    <w:name w:val="Τίτλος Char"/>
    <w:basedOn w:val="a1"/>
    <w:link w:val="afc"/>
    <w:uiPriority w:val="10"/>
    <w:rsid w:val="00E60820"/>
    <w:rPr>
      <w:rFonts w:ascii="Calibri" w:eastAsiaTheme="minorEastAsia" w:hAnsi="Calibri" w:cstheme="minorBidi"/>
      <w:b/>
      <w:kern w:val="40"/>
      <w:sz w:val="36"/>
      <w:szCs w:val="48"/>
      <w:lang w:eastAsia="en-US"/>
    </w:rPr>
  </w:style>
  <w:style w:type="paragraph" w:customStyle="1" w:styleId="HeadingUnnumbered">
    <w:name w:val="Heading_Unnumbered"/>
    <w:basedOn w:val="a0"/>
    <w:next w:val="a0"/>
    <w:rsid w:val="00E60820"/>
    <w:pPr>
      <w:keepNext/>
      <w:keepLines/>
      <w:spacing w:before="600" w:after="360"/>
      <w:jc w:val="both"/>
    </w:pPr>
    <w:rPr>
      <w:rFonts w:eastAsiaTheme="minorEastAsia" w:cstheme="minorBidi"/>
      <w:b/>
      <w:bCs/>
      <w:sz w:val="32"/>
      <w:szCs w:val="32"/>
      <w:lang w:eastAsia="en-US"/>
    </w:rPr>
  </w:style>
  <w:style w:type="paragraph" w:styleId="afd">
    <w:name w:val="table of figures"/>
    <w:basedOn w:val="a0"/>
    <w:next w:val="a0"/>
    <w:uiPriority w:val="99"/>
    <w:rsid w:val="00E60820"/>
    <w:pPr>
      <w:ind w:left="480" w:hanging="480"/>
      <w:jc w:val="both"/>
    </w:pPr>
    <w:rPr>
      <w:rFonts w:eastAsiaTheme="minorEastAsia" w:cstheme="minorBidi"/>
      <w:lang w:eastAsia="en-US"/>
    </w:rPr>
  </w:style>
  <w:style w:type="paragraph" w:customStyle="1" w:styleId="NormalWide">
    <w:name w:val="Normal Wide"/>
    <w:basedOn w:val="a0"/>
    <w:rsid w:val="00E60820"/>
    <w:pPr>
      <w:spacing w:before="240"/>
      <w:ind w:left="1134"/>
      <w:jc w:val="both"/>
    </w:pPr>
    <w:rPr>
      <w:rFonts w:ascii="Helvetica" w:eastAsiaTheme="minorEastAsia" w:hAnsi="Helvetica" w:cstheme="minorBidi"/>
      <w:lang w:eastAsia="en-US"/>
    </w:rPr>
  </w:style>
  <w:style w:type="paragraph" w:customStyle="1" w:styleId="Normal1">
    <w:name w:val="Normal 1"/>
    <w:basedOn w:val="21"/>
    <w:rsid w:val="00E60820"/>
    <w:pPr>
      <w:tabs>
        <w:tab w:val="left" w:pos="851"/>
        <w:tab w:val="left" w:pos="1418"/>
      </w:tabs>
      <w:ind w:left="426"/>
      <w:jc w:val="both"/>
      <w:outlineLvl w:val="9"/>
    </w:pPr>
    <w:rPr>
      <w:i/>
      <w:iCs/>
      <w:noProof/>
      <w:kern w:val="28"/>
      <w:sz w:val="28"/>
      <w:szCs w:val="28"/>
      <w:lang w:val="en-US" w:eastAsia="en-US"/>
    </w:rPr>
  </w:style>
  <w:style w:type="character" w:styleId="afe">
    <w:name w:val="endnote reference"/>
    <w:semiHidden/>
    <w:rsid w:val="00E60820"/>
    <w:rPr>
      <w:rFonts w:ascii="Times New Roman" w:hAnsi="Times New Roman" w:cs="Times New Roman"/>
      <w:sz w:val="24"/>
      <w:szCs w:val="24"/>
      <w:vertAlign w:val="baseline"/>
    </w:rPr>
  </w:style>
  <w:style w:type="paragraph" w:customStyle="1" w:styleId="FooterFirst">
    <w:name w:val="Footer First"/>
    <w:basedOn w:val="a4"/>
    <w:rsid w:val="00E60820"/>
    <w:pPr>
      <w:keepLines/>
      <w:pBdr>
        <w:bottom w:val="single" w:sz="4" w:space="7" w:color="auto"/>
      </w:pBdr>
      <w:tabs>
        <w:tab w:val="clear" w:pos="4153"/>
        <w:tab w:val="clear" w:pos="8306"/>
        <w:tab w:val="left" w:pos="238"/>
        <w:tab w:val="center" w:pos="4320"/>
      </w:tabs>
      <w:ind w:right="360"/>
      <w:jc w:val="center"/>
    </w:pPr>
    <w:rPr>
      <w:rFonts w:ascii="Tahoma" w:eastAsiaTheme="minorEastAsia" w:hAnsi="Tahoma" w:cs="Tahoma"/>
      <w:sz w:val="20"/>
      <w:szCs w:val="22"/>
      <w:lang w:eastAsia="en-US"/>
    </w:rPr>
  </w:style>
  <w:style w:type="paragraph" w:customStyle="1" w:styleId="EUHeading4">
    <w:name w:val="EUHeading 4"/>
    <w:basedOn w:val="EUHeading1"/>
    <w:rsid w:val="00E60820"/>
    <w:pPr>
      <w:numPr>
        <w:numId w:val="0"/>
      </w:numPr>
      <w:tabs>
        <w:tab w:val="num" w:pos="721"/>
      </w:tabs>
      <w:ind w:left="433" w:hanging="432"/>
    </w:pPr>
    <w:rPr>
      <w:sz w:val="22"/>
      <w:szCs w:val="22"/>
    </w:rPr>
  </w:style>
  <w:style w:type="paragraph" w:customStyle="1" w:styleId="EUListBullet">
    <w:name w:val="EUList Bullet"/>
    <w:basedOn w:val="EUNormal"/>
    <w:rsid w:val="00E60820"/>
    <w:pPr>
      <w:numPr>
        <w:numId w:val="30"/>
      </w:numPr>
    </w:pPr>
  </w:style>
  <w:style w:type="paragraph" w:customStyle="1" w:styleId="EUNormal">
    <w:name w:val="EUNormal"/>
    <w:basedOn w:val="a0"/>
    <w:rsid w:val="00E60820"/>
    <w:pPr>
      <w:spacing w:after="120"/>
      <w:jc w:val="both"/>
    </w:pPr>
    <w:rPr>
      <w:rFonts w:eastAsiaTheme="minorEastAsia" w:cstheme="minorBidi"/>
      <w:szCs w:val="22"/>
      <w:lang w:eastAsia="en-US"/>
    </w:rPr>
  </w:style>
  <w:style w:type="paragraph" w:customStyle="1" w:styleId="EUExecSummary">
    <w:name w:val="EUExecSummary"/>
    <w:basedOn w:val="EUHeading1"/>
    <w:rsid w:val="00E60820"/>
    <w:pPr>
      <w:numPr>
        <w:numId w:val="0"/>
      </w:numPr>
      <w:ind w:left="-851"/>
    </w:pPr>
  </w:style>
  <w:style w:type="paragraph" w:customStyle="1" w:styleId="FigureTitle">
    <w:name w:val="Figure Title"/>
    <w:basedOn w:val="a0"/>
    <w:next w:val="a0"/>
    <w:rsid w:val="00E60820"/>
    <w:pPr>
      <w:widowControl w:val="0"/>
      <w:numPr>
        <w:numId w:val="29"/>
      </w:numPr>
      <w:spacing w:before="240"/>
      <w:ind w:left="357" w:hanging="357"/>
      <w:jc w:val="both"/>
    </w:pPr>
    <w:rPr>
      <w:rFonts w:eastAsiaTheme="minorEastAsia" w:cstheme="minorBidi"/>
      <w:b/>
      <w:bCs/>
      <w:lang w:eastAsia="en-US"/>
    </w:rPr>
  </w:style>
  <w:style w:type="paragraph" w:customStyle="1" w:styleId="EUFootnotetext">
    <w:name w:val="EUFootnote text"/>
    <w:basedOn w:val="a0"/>
    <w:rsid w:val="00E60820"/>
    <w:pPr>
      <w:spacing w:after="120"/>
      <w:jc w:val="both"/>
    </w:pPr>
    <w:rPr>
      <w:rFonts w:eastAsiaTheme="minorEastAsia" w:cstheme="minorBidi"/>
      <w:lang w:eastAsia="en-US"/>
    </w:rPr>
  </w:style>
  <w:style w:type="paragraph" w:customStyle="1" w:styleId="HeadingBase">
    <w:name w:val="Heading Base"/>
    <w:basedOn w:val="a0"/>
    <w:next w:val="ac"/>
    <w:rsid w:val="00E60820"/>
    <w:pPr>
      <w:keepNext/>
      <w:keepLines/>
      <w:spacing w:after="120"/>
      <w:jc w:val="both"/>
    </w:pPr>
    <w:rPr>
      <w:rFonts w:ascii="Calibri" w:eastAsiaTheme="minorEastAsia" w:hAnsi="Calibri" w:cs="Arial"/>
      <w:b/>
      <w:bCs/>
      <w:kern w:val="28"/>
      <w:sz w:val="36"/>
      <w:szCs w:val="36"/>
      <w:lang w:eastAsia="en-US"/>
    </w:rPr>
  </w:style>
  <w:style w:type="paragraph" w:customStyle="1" w:styleId="FigureTable">
    <w:name w:val="Figure /Table"/>
    <w:basedOn w:val="a8"/>
    <w:rsid w:val="00E60820"/>
    <w:pPr>
      <w:ind w:left="0"/>
      <w:jc w:val="center"/>
    </w:pPr>
    <w:rPr>
      <w:rFonts w:eastAsiaTheme="minorEastAsia"/>
      <w:color w:val="000000"/>
      <w:szCs w:val="22"/>
      <w:lang w:val="en-GB" w:eastAsia="en-US"/>
    </w:rPr>
  </w:style>
  <w:style w:type="paragraph" w:customStyle="1" w:styleId="Centred">
    <w:name w:val="Centred"/>
    <w:basedOn w:val="a0"/>
    <w:rsid w:val="00E60820"/>
    <w:pPr>
      <w:widowControl w:val="0"/>
      <w:spacing w:before="240"/>
      <w:jc w:val="center"/>
    </w:pPr>
    <w:rPr>
      <w:rFonts w:eastAsiaTheme="minorEastAsia" w:cstheme="minorBidi"/>
      <w:szCs w:val="22"/>
      <w:lang w:eastAsia="en-US"/>
    </w:rPr>
  </w:style>
  <w:style w:type="paragraph" w:customStyle="1" w:styleId="EUCaption">
    <w:name w:val="EUCaption"/>
    <w:basedOn w:val="EUNormal"/>
    <w:rsid w:val="00E60820"/>
    <w:pPr>
      <w:jc w:val="center"/>
    </w:pPr>
    <w:rPr>
      <w:b/>
      <w:bCs/>
    </w:rPr>
  </w:style>
  <w:style w:type="paragraph" w:customStyle="1" w:styleId="EDUNormal">
    <w:name w:val="EDUNormal"/>
    <w:basedOn w:val="a0"/>
    <w:rsid w:val="00E60820"/>
    <w:pPr>
      <w:jc w:val="both"/>
    </w:pPr>
    <w:rPr>
      <w:rFonts w:eastAsiaTheme="minorEastAsia" w:cstheme="minorBidi"/>
      <w:sz w:val="20"/>
      <w:szCs w:val="22"/>
      <w:lang w:eastAsia="en-US"/>
    </w:rPr>
  </w:style>
  <w:style w:type="paragraph" w:customStyle="1" w:styleId="xl37">
    <w:name w:val="xl37"/>
    <w:basedOn w:val="a0"/>
    <w:rsid w:val="00E60820"/>
    <w:pPr>
      <w:pBdr>
        <w:top w:val="single" w:sz="12" w:space="0" w:color="auto"/>
        <w:right w:val="single" w:sz="12" w:space="0" w:color="auto"/>
      </w:pBdr>
      <w:shd w:val="clear" w:color="auto" w:fill="CC99FF"/>
      <w:spacing w:before="100" w:beforeAutospacing="1" w:after="100" w:afterAutospacing="1"/>
      <w:jc w:val="both"/>
    </w:pPr>
    <w:rPr>
      <w:rFonts w:ascii="Calibri" w:eastAsiaTheme="minorEastAsia" w:hAnsi="Calibri" w:cs="Arial"/>
      <w:b/>
      <w:bCs/>
    </w:rPr>
  </w:style>
  <w:style w:type="paragraph" w:customStyle="1" w:styleId="xl38">
    <w:name w:val="xl38"/>
    <w:basedOn w:val="a0"/>
    <w:rsid w:val="00E60820"/>
    <w:pPr>
      <w:shd w:val="clear" w:color="auto" w:fill="CC99FF"/>
      <w:spacing w:before="100" w:beforeAutospacing="1" w:after="100" w:afterAutospacing="1"/>
      <w:jc w:val="both"/>
    </w:pPr>
    <w:rPr>
      <w:rFonts w:ascii="Calibri" w:eastAsiaTheme="minorEastAsia" w:hAnsi="Calibri" w:cs="Arial"/>
      <w:b/>
      <w:bCs/>
    </w:rPr>
  </w:style>
  <w:style w:type="paragraph" w:customStyle="1" w:styleId="xl39">
    <w:name w:val="xl39"/>
    <w:basedOn w:val="a0"/>
    <w:rsid w:val="00E60820"/>
    <w:pPr>
      <w:pBdr>
        <w:right w:val="single" w:sz="12" w:space="0" w:color="auto"/>
      </w:pBdr>
      <w:shd w:val="clear" w:color="auto" w:fill="CC99FF"/>
      <w:spacing w:before="100" w:beforeAutospacing="1" w:after="100" w:afterAutospacing="1"/>
      <w:jc w:val="both"/>
    </w:pPr>
    <w:rPr>
      <w:rFonts w:ascii="Calibri" w:eastAsiaTheme="minorEastAsia" w:hAnsi="Calibri" w:cs="Arial"/>
      <w:b/>
      <w:bCs/>
    </w:rPr>
  </w:style>
  <w:style w:type="paragraph" w:customStyle="1" w:styleId="xl40">
    <w:name w:val="xl40"/>
    <w:basedOn w:val="a0"/>
    <w:rsid w:val="00E60820"/>
    <w:pPr>
      <w:pBdr>
        <w:right w:val="single" w:sz="12" w:space="0" w:color="auto"/>
      </w:pBdr>
      <w:shd w:val="clear" w:color="auto" w:fill="CCFFCC"/>
      <w:spacing w:before="100" w:beforeAutospacing="1" w:after="100" w:afterAutospacing="1"/>
      <w:jc w:val="both"/>
    </w:pPr>
    <w:rPr>
      <w:rFonts w:ascii="Arial Unicode MS" w:eastAsiaTheme="minorEastAsia" w:hAnsi="Arial Unicode MS" w:cstheme="minorBidi"/>
    </w:rPr>
  </w:style>
  <w:style w:type="paragraph" w:customStyle="1" w:styleId="xl41">
    <w:name w:val="xl41"/>
    <w:basedOn w:val="a0"/>
    <w:rsid w:val="00E60820"/>
    <w:pPr>
      <w:shd w:val="clear" w:color="auto" w:fill="CCFFCC"/>
      <w:spacing w:before="100" w:beforeAutospacing="1" w:after="100" w:afterAutospacing="1"/>
      <w:jc w:val="both"/>
    </w:pPr>
    <w:rPr>
      <w:rFonts w:ascii="Arial Unicode MS" w:eastAsiaTheme="minorEastAsia" w:hAnsi="Arial Unicode MS" w:cstheme="minorBidi"/>
    </w:rPr>
  </w:style>
  <w:style w:type="paragraph" w:customStyle="1" w:styleId="xl42">
    <w:name w:val="xl42"/>
    <w:basedOn w:val="a0"/>
    <w:rsid w:val="00E60820"/>
    <w:pPr>
      <w:pBdr>
        <w:right w:val="single" w:sz="12" w:space="0" w:color="auto"/>
      </w:pBdr>
      <w:shd w:val="clear" w:color="auto" w:fill="CCFFCC"/>
      <w:spacing w:before="100" w:beforeAutospacing="1" w:after="100" w:afterAutospacing="1"/>
      <w:jc w:val="both"/>
    </w:pPr>
    <w:rPr>
      <w:rFonts w:ascii="Arial Unicode MS" w:eastAsiaTheme="minorEastAsia" w:hAnsi="Arial Unicode MS" w:cstheme="minorBidi"/>
    </w:rPr>
  </w:style>
  <w:style w:type="paragraph" w:customStyle="1" w:styleId="xl43">
    <w:name w:val="xl43"/>
    <w:basedOn w:val="a0"/>
    <w:rsid w:val="00E60820"/>
    <w:pPr>
      <w:shd w:val="clear" w:color="auto" w:fill="CC99FF"/>
      <w:spacing w:before="100" w:beforeAutospacing="1" w:after="100" w:afterAutospacing="1"/>
      <w:jc w:val="both"/>
    </w:pPr>
    <w:rPr>
      <w:rFonts w:ascii="Arial Unicode MS" w:eastAsiaTheme="minorEastAsia" w:hAnsi="Arial Unicode MS" w:cstheme="minorBidi"/>
    </w:rPr>
  </w:style>
  <w:style w:type="paragraph" w:customStyle="1" w:styleId="xl44">
    <w:name w:val="xl44"/>
    <w:basedOn w:val="a0"/>
    <w:rsid w:val="00E60820"/>
    <w:pPr>
      <w:pBdr>
        <w:right w:val="single" w:sz="12" w:space="0" w:color="auto"/>
      </w:pBdr>
      <w:shd w:val="clear" w:color="auto" w:fill="CC99FF"/>
      <w:spacing w:before="100" w:beforeAutospacing="1" w:after="100" w:afterAutospacing="1"/>
      <w:jc w:val="both"/>
    </w:pPr>
    <w:rPr>
      <w:rFonts w:ascii="Arial Unicode MS" w:eastAsiaTheme="minorEastAsia" w:hAnsi="Arial Unicode MS" w:cstheme="minorBidi"/>
    </w:rPr>
  </w:style>
  <w:style w:type="paragraph" w:customStyle="1" w:styleId="xl45">
    <w:name w:val="xl45"/>
    <w:basedOn w:val="a0"/>
    <w:rsid w:val="00E60820"/>
    <w:pPr>
      <w:pBdr>
        <w:bottom w:val="single" w:sz="12" w:space="0" w:color="auto"/>
      </w:pBdr>
      <w:shd w:val="clear" w:color="auto" w:fill="CC99FF"/>
      <w:spacing w:before="100" w:beforeAutospacing="1" w:after="100" w:afterAutospacing="1"/>
      <w:jc w:val="both"/>
    </w:pPr>
    <w:rPr>
      <w:rFonts w:ascii="Arial Unicode MS" w:eastAsiaTheme="minorEastAsia" w:hAnsi="Arial Unicode MS" w:cstheme="minorBidi"/>
    </w:rPr>
  </w:style>
  <w:style w:type="paragraph" w:customStyle="1" w:styleId="xl46">
    <w:name w:val="xl46"/>
    <w:basedOn w:val="a0"/>
    <w:rsid w:val="00E60820"/>
    <w:pPr>
      <w:pBdr>
        <w:bottom w:val="single" w:sz="12" w:space="0" w:color="auto"/>
        <w:right w:val="single" w:sz="12" w:space="0" w:color="auto"/>
      </w:pBdr>
      <w:shd w:val="clear" w:color="auto" w:fill="CC99FF"/>
      <w:spacing w:before="100" w:beforeAutospacing="1" w:after="100" w:afterAutospacing="1"/>
      <w:jc w:val="both"/>
    </w:pPr>
    <w:rPr>
      <w:rFonts w:ascii="Arial Unicode MS" w:eastAsiaTheme="minorEastAsia" w:hAnsi="Arial Unicode MS" w:cstheme="minorBidi"/>
    </w:rPr>
  </w:style>
  <w:style w:type="paragraph" w:customStyle="1" w:styleId="xl47">
    <w:name w:val="xl47"/>
    <w:basedOn w:val="a0"/>
    <w:rsid w:val="00E60820"/>
    <w:pPr>
      <w:shd w:val="clear" w:color="auto" w:fill="CCFFCC"/>
      <w:spacing w:before="100" w:beforeAutospacing="1" w:after="100" w:afterAutospacing="1"/>
      <w:jc w:val="both"/>
    </w:pPr>
    <w:rPr>
      <w:rFonts w:ascii="Arial Unicode MS" w:eastAsiaTheme="minorEastAsia" w:hAnsi="Arial Unicode MS" w:cstheme="minorBidi"/>
    </w:rPr>
  </w:style>
  <w:style w:type="paragraph" w:customStyle="1" w:styleId="xl48">
    <w:name w:val="xl48"/>
    <w:basedOn w:val="a0"/>
    <w:rsid w:val="00E60820"/>
    <w:pPr>
      <w:shd w:val="clear" w:color="auto" w:fill="CCFFCC"/>
      <w:spacing w:before="100" w:beforeAutospacing="1" w:after="100" w:afterAutospacing="1"/>
      <w:jc w:val="right"/>
    </w:pPr>
    <w:rPr>
      <w:rFonts w:ascii="Arial Unicode MS" w:eastAsiaTheme="minorEastAsia" w:hAnsi="Arial Unicode MS" w:cstheme="minorBidi"/>
    </w:rPr>
  </w:style>
  <w:style w:type="paragraph" w:customStyle="1" w:styleId="xl49">
    <w:name w:val="xl49"/>
    <w:basedOn w:val="a0"/>
    <w:rsid w:val="00E60820"/>
    <w:pPr>
      <w:pBdr>
        <w:right w:val="single" w:sz="12" w:space="0" w:color="auto"/>
      </w:pBdr>
      <w:shd w:val="clear" w:color="auto" w:fill="CCFFCC"/>
      <w:spacing w:before="100" w:beforeAutospacing="1" w:after="100" w:afterAutospacing="1"/>
      <w:jc w:val="right"/>
    </w:pPr>
    <w:rPr>
      <w:rFonts w:ascii="Arial Unicode MS" w:eastAsiaTheme="minorEastAsia" w:hAnsi="Arial Unicode MS" w:cstheme="minorBidi"/>
    </w:rPr>
  </w:style>
  <w:style w:type="paragraph" w:customStyle="1" w:styleId="xl50">
    <w:name w:val="xl50"/>
    <w:basedOn w:val="a0"/>
    <w:rsid w:val="00E60820"/>
    <w:pPr>
      <w:shd w:val="clear" w:color="auto" w:fill="CCFFCC"/>
      <w:spacing w:before="100" w:beforeAutospacing="1" w:after="100" w:afterAutospacing="1"/>
      <w:jc w:val="both"/>
    </w:pPr>
    <w:rPr>
      <w:rFonts w:ascii="Arial Unicode MS" w:eastAsiaTheme="minorEastAsia" w:hAnsi="Arial Unicode MS" w:cstheme="minorBidi"/>
    </w:rPr>
  </w:style>
  <w:style w:type="paragraph" w:customStyle="1" w:styleId="xl51">
    <w:name w:val="xl51"/>
    <w:basedOn w:val="a0"/>
    <w:rsid w:val="00E60820"/>
    <w:pPr>
      <w:pBdr>
        <w:right w:val="single" w:sz="12" w:space="0" w:color="auto"/>
      </w:pBdr>
      <w:shd w:val="clear" w:color="auto" w:fill="CCFFCC"/>
      <w:spacing w:before="100" w:beforeAutospacing="1" w:after="100" w:afterAutospacing="1"/>
      <w:jc w:val="both"/>
    </w:pPr>
    <w:rPr>
      <w:rFonts w:ascii="Arial Unicode MS" w:eastAsiaTheme="minorEastAsia" w:hAnsi="Arial Unicode MS" w:cstheme="minorBidi"/>
    </w:rPr>
  </w:style>
  <w:style w:type="paragraph" w:customStyle="1" w:styleId="xl52">
    <w:name w:val="xl52"/>
    <w:basedOn w:val="a0"/>
    <w:rsid w:val="00E60820"/>
    <w:pPr>
      <w:pBdr>
        <w:right w:val="single" w:sz="12" w:space="0" w:color="auto"/>
      </w:pBdr>
      <w:shd w:val="clear" w:color="auto" w:fill="CCFFCC"/>
      <w:spacing w:before="100" w:beforeAutospacing="1" w:after="100" w:afterAutospacing="1"/>
      <w:jc w:val="both"/>
    </w:pPr>
    <w:rPr>
      <w:rFonts w:ascii="Arial Unicode MS" w:eastAsiaTheme="minorEastAsia" w:hAnsi="Arial Unicode MS" w:cstheme="minorBidi"/>
    </w:rPr>
  </w:style>
  <w:style w:type="paragraph" w:customStyle="1" w:styleId="xl53">
    <w:name w:val="xl53"/>
    <w:basedOn w:val="a0"/>
    <w:rsid w:val="00E60820"/>
    <w:pPr>
      <w:pBdr>
        <w:top w:val="double" w:sz="6" w:space="0" w:color="auto"/>
        <w:left w:val="double" w:sz="6" w:space="0" w:color="auto"/>
        <w:bottom w:val="double" w:sz="6" w:space="0" w:color="auto"/>
        <w:right w:val="double" w:sz="6" w:space="0" w:color="auto"/>
      </w:pBdr>
      <w:shd w:val="clear" w:color="auto" w:fill="FFCC99"/>
      <w:spacing w:before="100" w:beforeAutospacing="1" w:after="100" w:afterAutospacing="1"/>
      <w:jc w:val="both"/>
    </w:pPr>
    <w:rPr>
      <w:rFonts w:ascii="Calibri" w:eastAsiaTheme="minorEastAsia" w:hAnsi="Calibri" w:cs="Arial"/>
      <w:b/>
      <w:bCs/>
    </w:rPr>
  </w:style>
  <w:style w:type="paragraph" w:customStyle="1" w:styleId="xl54">
    <w:name w:val="xl54"/>
    <w:basedOn w:val="a0"/>
    <w:rsid w:val="00E60820"/>
    <w:pPr>
      <w:shd w:val="clear" w:color="auto" w:fill="CC99FF"/>
      <w:spacing w:before="100" w:beforeAutospacing="1" w:after="100" w:afterAutospacing="1"/>
      <w:jc w:val="center"/>
    </w:pPr>
    <w:rPr>
      <w:rFonts w:ascii="Calibri" w:eastAsiaTheme="minorEastAsia" w:hAnsi="Calibri" w:cs="Arial"/>
      <w:b/>
      <w:bCs/>
    </w:rPr>
  </w:style>
  <w:style w:type="paragraph" w:customStyle="1" w:styleId="Listaprimolivello">
    <w:name w:val="Lista primo livello"/>
    <w:basedOn w:val="a0"/>
    <w:rsid w:val="00E60820"/>
    <w:pPr>
      <w:tabs>
        <w:tab w:val="num" w:pos="720"/>
      </w:tabs>
      <w:spacing w:before="80"/>
      <w:ind w:left="720" w:hanging="360"/>
      <w:jc w:val="both"/>
    </w:pPr>
    <w:rPr>
      <w:rFonts w:eastAsiaTheme="minorEastAsia" w:cstheme="minorBidi"/>
      <w:color w:val="000000"/>
      <w:lang w:val="it-IT" w:eastAsia="en-US"/>
    </w:rPr>
  </w:style>
  <w:style w:type="character" w:customStyle="1" w:styleId="3Char0">
    <w:name w:val="Σώμα κείμενου με εσοχή 3 Char"/>
    <w:basedOn w:val="a1"/>
    <w:link w:val="32"/>
    <w:rsid w:val="00E60820"/>
    <w:rPr>
      <w:sz w:val="16"/>
      <w:szCs w:val="16"/>
    </w:rPr>
  </w:style>
  <w:style w:type="paragraph" w:customStyle="1" w:styleId="Blockquote">
    <w:name w:val="Blockquote"/>
    <w:basedOn w:val="a0"/>
    <w:rsid w:val="00E60820"/>
    <w:pPr>
      <w:spacing w:before="100" w:after="100"/>
      <w:ind w:left="360" w:right="360"/>
      <w:jc w:val="both"/>
    </w:pPr>
    <w:rPr>
      <w:rFonts w:eastAsiaTheme="minorEastAsia" w:cstheme="minorBidi"/>
      <w:lang w:eastAsia="en-US"/>
    </w:rPr>
  </w:style>
  <w:style w:type="paragraph" w:customStyle="1" w:styleId="EUListNumber">
    <w:name w:val="EUList Number"/>
    <w:basedOn w:val="EUNormal"/>
    <w:rsid w:val="00E60820"/>
    <w:pPr>
      <w:ind w:left="425" w:hanging="425"/>
    </w:pPr>
  </w:style>
  <w:style w:type="paragraph" w:customStyle="1" w:styleId="NoNumberList">
    <w:name w:val="No Number List"/>
    <w:basedOn w:val="14"/>
    <w:rsid w:val="00E60820"/>
    <w:pPr>
      <w:spacing w:before="120" w:after="0" w:line="360" w:lineRule="auto"/>
      <w:ind w:left="1089" w:hanging="238"/>
    </w:pPr>
    <w:rPr>
      <w:rFonts w:ascii="Garamond" w:hAnsi="Garamond"/>
      <w:szCs w:val="24"/>
    </w:rPr>
  </w:style>
  <w:style w:type="paragraph" w:customStyle="1" w:styleId="captioneq">
    <w:name w:val="caption eq."/>
    <w:basedOn w:val="af5"/>
    <w:autoRedefine/>
    <w:rsid w:val="00E60820"/>
    <w:pPr>
      <w:spacing w:before="80" w:after="0" w:line="288" w:lineRule="auto"/>
    </w:pPr>
    <w:rPr>
      <w:rFonts w:ascii="Times New Roman" w:hAnsi="Times New Roman"/>
      <w:bCs/>
      <w:i/>
      <w:iCs/>
      <w:position w:val="-28"/>
      <w:szCs w:val="24"/>
    </w:rPr>
  </w:style>
  <w:style w:type="paragraph" w:customStyle="1" w:styleId="Text0">
    <w:name w:val="Text"/>
    <w:basedOn w:val="a0"/>
    <w:rsid w:val="00E60820"/>
    <w:pPr>
      <w:spacing w:line="480" w:lineRule="auto"/>
      <w:jc w:val="both"/>
    </w:pPr>
    <w:rPr>
      <w:rFonts w:eastAsiaTheme="minorEastAsia" w:cstheme="minorBidi"/>
      <w:sz w:val="20"/>
      <w:szCs w:val="22"/>
      <w:lang w:eastAsia="en-US"/>
    </w:rPr>
  </w:style>
  <w:style w:type="paragraph" w:customStyle="1" w:styleId="BulletedList0">
    <w:name w:val="Bulleted List"/>
    <w:basedOn w:val="a0"/>
    <w:rsid w:val="00E60820"/>
    <w:pPr>
      <w:numPr>
        <w:numId w:val="31"/>
      </w:numPr>
      <w:spacing w:before="120" w:line="480" w:lineRule="auto"/>
      <w:jc w:val="both"/>
    </w:pPr>
    <w:rPr>
      <w:rFonts w:eastAsiaTheme="minorEastAsia" w:cstheme="minorBidi"/>
      <w:sz w:val="20"/>
      <w:szCs w:val="22"/>
      <w:lang w:eastAsia="en-US"/>
    </w:rPr>
  </w:style>
  <w:style w:type="paragraph" w:customStyle="1" w:styleId="References">
    <w:name w:val="References"/>
    <w:basedOn w:val="a0"/>
    <w:rsid w:val="00E60820"/>
    <w:pPr>
      <w:tabs>
        <w:tab w:val="num" w:pos="360"/>
      </w:tabs>
      <w:autoSpaceDE w:val="0"/>
      <w:autoSpaceDN w:val="0"/>
      <w:ind w:left="360" w:hanging="360"/>
      <w:jc w:val="both"/>
    </w:pPr>
    <w:rPr>
      <w:rFonts w:eastAsiaTheme="minorEastAsia" w:cstheme="minorBidi"/>
      <w:sz w:val="16"/>
      <w:szCs w:val="16"/>
      <w:lang w:eastAsia="en-US"/>
    </w:rPr>
  </w:style>
  <w:style w:type="paragraph" w:customStyle="1" w:styleId="FigureCaption">
    <w:name w:val="Figure Caption"/>
    <w:basedOn w:val="a0"/>
    <w:rsid w:val="00E60820"/>
    <w:pPr>
      <w:autoSpaceDE w:val="0"/>
      <w:autoSpaceDN w:val="0"/>
      <w:jc w:val="both"/>
    </w:pPr>
    <w:rPr>
      <w:rFonts w:eastAsiaTheme="minorEastAsia" w:cstheme="minorBidi"/>
      <w:sz w:val="16"/>
      <w:szCs w:val="16"/>
      <w:lang w:eastAsia="en-US"/>
    </w:rPr>
  </w:style>
  <w:style w:type="paragraph" w:customStyle="1" w:styleId="Theorem">
    <w:name w:val="Theorem"/>
    <w:basedOn w:val="31"/>
    <w:rsid w:val="00E60820"/>
    <w:pPr>
      <w:tabs>
        <w:tab w:val="num" w:pos="360"/>
      </w:tabs>
      <w:jc w:val="both"/>
      <w:outlineLvl w:val="9"/>
    </w:pPr>
    <w:rPr>
      <w:b w:val="0"/>
      <w:noProof/>
      <w:sz w:val="22"/>
      <w:szCs w:val="22"/>
      <w:u w:val="none"/>
      <w:lang w:val="en-US" w:eastAsia="en-US"/>
    </w:rPr>
  </w:style>
  <w:style w:type="paragraph" w:styleId="40">
    <w:name w:val="List Bullet 4"/>
    <w:basedOn w:val="a0"/>
    <w:autoRedefine/>
    <w:rsid w:val="00E60820"/>
    <w:pPr>
      <w:numPr>
        <w:numId w:val="23"/>
      </w:numPr>
      <w:spacing w:before="120" w:line="360" w:lineRule="auto"/>
      <w:jc w:val="both"/>
    </w:pPr>
    <w:rPr>
      <w:rFonts w:ascii="Garamond" w:eastAsiaTheme="minorEastAsia" w:hAnsi="Garamond" w:cstheme="minorBidi"/>
      <w:lang w:eastAsia="en-US"/>
    </w:rPr>
  </w:style>
  <w:style w:type="paragraph" w:styleId="50">
    <w:name w:val="List Bullet 5"/>
    <w:basedOn w:val="a0"/>
    <w:autoRedefine/>
    <w:rsid w:val="00E60820"/>
    <w:pPr>
      <w:numPr>
        <w:numId w:val="24"/>
      </w:numPr>
      <w:spacing w:before="120" w:line="360" w:lineRule="auto"/>
      <w:jc w:val="both"/>
    </w:pPr>
    <w:rPr>
      <w:rFonts w:ascii="Garamond" w:eastAsiaTheme="minorEastAsia" w:hAnsi="Garamond" w:cstheme="minorBidi"/>
      <w:lang w:eastAsia="en-US"/>
    </w:rPr>
  </w:style>
  <w:style w:type="paragraph" w:styleId="2">
    <w:name w:val="List Number 2"/>
    <w:basedOn w:val="a0"/>
    <w:rsid w:val="00E60820"/>
    <w:pPr>
      <w:numPr>
        <w:numId w:val="25"/>
      </w:numPr>
      <w:spacing w:before="120" w:line="360" w:lineRule="auto"/>
      <w:jc w:val="both"/>
    </w:pPr>
    <w:rPr>
      <w:rFonts w:ascii="Garamond" w:eastAsiaTheme="minorEastAsia" w:hAnsi="Garamond" w:cstheme="minorBidi"/>
      <w:lang w:eastAsia="en-US"/>
    </w:rPr>
  </w:style>
  <w:style w:type="paragraph" w:styleId="3">
    <w:name w:val="List Number 3"/>
    <w:basedOn w:val="a0"/>
    <w:rsid w:val="00E60820"/>
    <w:pPr>
      <w:numPr>
        <w:numId w:val="26"/>
      </w:numPr>
      <w:spacing w:before="120" w:line="360" w:lineRule="auto"/>
      <w:jc w:val="both"/>
    </w:pPr>
    <w:rPr>
      <w:rFonts w:ascii="Garamond" w:eastAsiaTheme="minorEastAsia" w:hAnsi="Garamond" w:cstheme="minorBidi"/>
      <w:lang w:eastAsia="en-US"/>
    </w:rPr>
  </w:style>
  <w:style w:type="paragraph" w:styleId="4">
    <w:name w:val="List Number 4"/>
    <w:basedOn w:val="a0"/>
    <w:rsid w:val="00E60820"/>
    <w:pPr>
      <w:numPr>
        <w:numId w:val="27"/>
      </w:numPr>
      <w:spacing w:before="120" w:line="360" w:lineRule="auto"/>
      <w:jc w:val="both"/>
    </w:pPr>
    <w:rPr>
      <w:rFonts w:ascii="Garamond" w:eastAsiaTheme="minorEastAsia" w:hAnsi="Garamond" w:cstheme="minorBidi"/>
      <w:lang w:eastAsia="en-US"/>
    </w:rPr>
  </w:style>
  <w:style w:type="paragraph" w:styleId="5">
    <w:name w:val="List Number 5"/>
    <w:basedOn w:val="a0"/>
    <w:rsid w:val="00E60820"/>
    <w:pPr>
      <w:numPr>
        <w:numId w:val="28"/>
      </w:numPr>
      <w:spacing w:before="120" w:line="360" w:lineRule="auto"/>
      <w:jc w:val="both"/>
    </w:pPr>
    <w:rPr>
      <w:rFonts w:ascii="Garamond" w:eastAsiaTheme="minorEastAsia" w:hAnsi="Garamond" w:cstheme="minorBidi"/>
      <w:lang w:eastAsia="en-US"/>
    </w:rPr>
  </w:style>
  <w:style w:type="paragraph" w:customStyle="1" w:styleId="Author">
    <w:name w:val="Author"/>
    <w:basedOn w:val="a0"/>
    <w:rsid w:val="00E60820"/>
    <w:pPr>
      <w:keepNext/>
      <w:overflowPunct w:val="0"/>
      <w:autoSpaceDE w:val="0"/>
      <w:autoSpaceDN w:val="0"/>
      <w:adjustRightInd w:val="0"/>
      <w:spacing w:before="120"/>
      <w:jc w:val="both"/>
      <w:textAlignment w:val="baseline"/>
    </w:pPr>
    <w:rPr>
      <w:rFonts w:eastAsiaTheme="minorEastAsia" w:cstheme="minorBidi"/>
      <w:b/>
      <w:bCs/>
      <w:lang w:eastAsia="en-US"/>
    </w:rPr>
  </w:style>
  <w:style w:type="paragraph" w:customStyle="1" w:styleId="maintext">
    <w:name w:val="maintext"/>
    <w:basedOn w:val="a0"/>
    <w:rsid w:val="00E60820"/>
    <w:pPr>
      <w:overflowPunct w:val="0"/>
      <w:autoSpaceDE w:val="0"/>
      <w:autoSpaceDN w:val="0"/>
      <w:adjustRightInd w:val="0"/>
      <w:spacing w:before="40" w:after="20"/>
      <w:jc w:val="both"/>
      <w:textAlignment w:val="baseline"/>
    </w:pPr>
    <w:rPr>
      <w:rFonts w:eastAsiaTheme="minorEastAsia" w:cstheme="minorBidi"/>
      <w:lang w:eastAsia="en-US"/>
    </w:rPr>
  </w:style>
  <w:style w:type="character" w:customStyle="1" w:styleId="Max">
    <w:name w:val="Max."/>
    <w:rsid w:val="00E60820"/>
    <w:rPr>
      <w:b/>
      <w:bCs/>
    </w:rPr>
  </w:style>
  <w:style w:type="paragraph" w:customStyle="1" w:styleId="Kursiv">
    <w:name w:val="Kursiv"/>
    <w:basedOn w:val="ac"/>
    <w:autoRedefine/>
    <w:rsid w:val="00E60820"/>
    <w:pPr>
      <w:jc w:val="both"/>
    </w:pPr>
    <w:rPr>
      <w:rFonts w:eastAsiaTheme="minorEastAsia"/>
      <w:i/>
      <w:iCs/>
      <w:lang w:eastAsia="en-US"/>
    </w:rPr>
  </w:style>
  <w:style w:type="paragraph" w:customStyle="1" w:styleId="Tablepicture">
    <w:name w:val="Tablepicture"/>
    <w:basedOn w:val="Table"/>
    <w:autoRedefine/>
    <w:rsid w:val="00E60820"/>
    <w:pPr>
      <w:keepLines w:val="0"/>
      <w:spacing w:before="120" w:after="120" w:line="288" w:lineRule="auto"/>
    </w:pPr>
    <w:rPr>
      <w:rFonts w:ascii="Times New Roman" w:hAnsi="Times New Roman"/>
      <w:b/>
      <w:bCs/>
      <w:i/>
      <w:iCs/>
      <w:szCs w:val="24"/>
    </w:rPr>
  </w:style>
  <w:style w:type="paragraph" w:customStyle="1" w:styleId="Bulletedlist">
    <w:name w:val="Bulleted list"/>
    <w:basedOn w:val="ac"/>
    <w:rsid w:val="00E60820"/>
    <w:pPr>
      <w:numPr>
        <w:numId w:val="32"/>
      </w:numPr>
      <w:tabs>
        <w:tab w:val="clear" w:pos="360"/>
        <w:tab w:val="num" w:pos="567"/>
      </w:tabs>
      <w:spacing w:after="0"/>
      <w:ind w:left="567" w:hanging="357"/>
      <w:jc w:val="both"/>
    </w:pPr>
    <w:rPr>
      <w:rFonts w:eastAsiaTheme="minorEastAsia"/>
      <w:lang w:eastAsia="en-US"/>
    </w:rPr>
  </w:style>
  <w:style w:type="paragraph" w:customStyle="1" w:styleId="Epikefalida1">
    <w:name w:val="Epikefalida 1"/>
    <w:basedOn w:val="a0"/>
    <w:autoRedefine/>
    <w:rsid w:val="00E60820"/>
    <w:pPr>
      <w:tabs>
        <w:tab w:val="num" w:pos="360"/>
      </w:tabs>
      <w:ind w:left="360" w:hanging="360"/>
      <w:jc w:val="both"/>
    </w:pPr>
    <w:rPr>
      <w:rFonts w:eastAsiaTheme="minorEastAsia" w:cstheme="minorBidi"/>
      <w:b/>
      <w:bCs/>
      <w:lang w:val="en-AU" w:eastAsia="en-US"/>
    </w:rPr>
  </w:style>
  <w:style w:type="paragraph" w:customStyle="1" w:styleId="UFS1">
    <w:name w:val="UFS1"/>
    <w:basedOn w:val="a0"/>
    <w:rsid w:val="00E60820"/>
    <w:pPr>
      <w:widowControl w:val="0"/>
      <w:spacing w:before="120" w:after="120"/>
      <w:jc w:val="both"/>
    </w:pPr>
    <w:rPr>
      <w:rFonts w:ascii="Calibri" w:eastAsiaTheme="minorEastAsia" w:hAnsi="Calibri" w:cs="Arial"/>
      <w:sz w:val="20"/>
      <w:szCs w:val="22"/>
      <w:lang w:eastAsia="es-ES"/>
    </w:rPr>
  </w:style>
  <w:style w:type="paragraph" w:customStyle="1" w:styleId="RetraitNormal2">
    <w:name w:val="RetraitNormal2"/>
    <w:basedOn w:val="aff"/>
    <w:rsid w:val="00E60820"/>
    <w:pPr>
      <w:ind w:left="1134"/>
    </w:pPr>
  </w:style>
  <w:style w:type="paragraph" w:styleId="aff">
    <w:name w:val="Normal Indent"/>
    <w:basedOn w:val="a0"/>
    <w:rsid w:val="00E60820"/>
    <w:pPr>
      <w:ind w:left="708"/>
      <w:jc w:val="both"/>
    </w:pPr>
    <w:rPr>
      <w:rFonts w:eastAsiaTheme="minorEastAsia" w:cstheme="minorBidi"/>
      <w:lang w:eastAsia="en-US"/>
    </w:rPr>
  </w:style>
  <w:style w:type="paragraph" w:customStyle="1" w:styleId="RetraitNormal3">
    <w:name w:val="RetraitNormal3"/>
    <w:basedOn w:val="RetraitNormal2"/>
    <w:rsid w:val="00E60820"/>
    <w:pPr>
      <w:ind w:left="1560"/>
    </w:pPr>
  </w:style>
  <w:style w:type="paragraph" w:customStyle="1" w:styleId="01BodyText">
    <w:name w:val="01 BodyText"/>
    <w:basedOn w:val="a0"/>
    <w:rsid w:val="00E60820"/>
    <w:pPr>
      <w:spacing w:after="220"/>
      <w:ind w:left="1298" w:hanging="1298"/>
      <w:jc w:val="both"/>
    </w:pPr>
    <w:rPr>
      <w:rFonts w:ascii="Calibri" w:eastAsiaTheme="minorEastAsia" w:hAnsi="Calibri" w:cs="Arial"/>
      <w:szCs w:val="22"/>
      <w:lang w:eastAsia="en-US"/>
    </w:rPr>
  </w:style>
  <w:style w:type="paragraph" w:customStyle="1" w:styleId="11BodyText">
    <w:name w:val="11 BodyText"/>
    <w:basedOn w:val="a0"/>
    <w:rsid w:val="00E60820"/>
    <w:pPr>
      <w:spacing w:after="220"/>
      <w:ind w:left="1298"/>
      <w:jc w:val="both"/>
    </w:pPr>
    <w:rPr>
      <w:rFonts w:ascii="Calibri" w:eastAsiaTheme="minorEastAsia" w:hAnsi="Calibri" w:cs="Arial"/>
      <w:szCs w:val="22"/>
      <w:lang w:eastAsia="en-US"/>
    </w:rPr>
  </w:style>
  <w:style w:type="paragraph" w:customStyle="1" w:styleId="BodyTextBulleted0">
    <w:name w:val="Body Text Bulleted"/>
    <w:basedOn w:val="ac"/>
    <w:rsid w:val="00E60820"/>
    <w:pPr>
      <w:tabs>
        <w:tab w:val="num" w:pos="567"/>
        <w:tab w:val="num" w:pos="644"/>
      </w:tabs>
      <w:ind w:left="1077" w:hanging="357"/>
      <w:jc w:val="both"/>
    </w:pPr>
    <w:rPr>
      <w:rFonts w:ascii="Calibri" w:eastAsiaTheme="minorEastAsia" w:hAnsi="Calibri" w:cs="Arial"/>
      <w:szCs w:val="22"/>
      <w:lang w:eastAsia="en-US"/>
    </w:rPr>
  </w:style>
  <w:style w:type="paragraph" w:customStyle="1" w:styleId="Style2">
    <w:name w:val="Style2"/>
    <w:basedOn w:val="a0"/>
    <w:rsid w:val="00E60820"/>
    <w:pPr>
      <w:tabs>
        <w:tab w:val="num" w:pos="936"/>
      </w:tabs>
      <w:ind w:left="936" w:hanging="936"/>
      <w:jc w:val="both"/>
    </w:pPr>
    <w:rPr>
      <w:rFonts w:eastAsiaTheme="minorEastAsia" w:cstheme="minorBidi"/>
      <w:sz w:val="20"/>
      <w:szCs w:val="22"/>
      <w:lang w:eastAsia="en-US"/>
    </w:rPr>
  </w:style>
  <w:style w:type="paragraph" w:customStyle="1" w:styleId="Reference">
    <w:name w:val="Reference"/>
    <w:basedOn w:val="a0"/>
    <w:rsid w:val="00E60820"/>
    <w:pPr>
      <w:numPr>
        <w:numId w:val="34"/>
      </w:numPr>
      <w:spacing w:before="120"/>
      <w:jc w:val="both"/>
    </w:pPr>
    <w:rPr>
      <w:rFonts w:eastAsiaTheme="minorEastAsia" w:cstheme="minorBidi"/>
      <w:sz w:val="20"/>
      <w:szCs w:val="22"/>
      <w:lang w:eastAsia="en-US"/>
    </w:rPr>
  </w:style>
  <w:style w:type="paragraph" w:customStyle="1" w:styleId="AuthorName">
    <w:name w:val="AuthorName"/>
    <w:basedOn w:val="a0"/>
    <w:rsid w:val="00E60820"/>
    <w:pPr>
      <w:spacing w:before="240" w:after="240"/>
      <w:jc w:val="center"/>
    </w:pPr>
    <w:rPr>
      <w:rFonts w:eastAsiaTheme="minorEastAsia" w:cstheme="minorBidi"/>
      <w:sz w:val="20"/>
      <w:szCs w:val="22"/>
      <w:lang w:eastAsia="en-US"/>
    </w:rPr>
  </w:style>
  <w:style w:type="paragraph" w:customStyle="1" w:styleId="AbstractHeading">
    <w:name w:val="AbstractHeading"/>
    <w:basedOn w:val="a0"/>
    <w:rsid w:val="00E60820"/>
    <w:pPr>
      <w:spacing w:before="360" w:after="120"/>
      <w:jc w:val="both"/>
    </w:pPr>
    <w:rPr>
      <w:rFonts w:eastAsiaTheme="minorEastAsia" w:cstheme="minorBidi"/>
      <w:b/>
      <w:bCs/>
      <w:smallCaps/>
      <w:sz w:val="20"/>
      <w:szCs w:val="22"/>
      <w:lang w:eastAsia="en-US"/>
    </w:rPr>
  </w:style>
  <w:style w:type="paragraph" w:customStyle="1" w:styleId="Estilobase">
    <w:name w:val="Estilo base"/>
    <w:basedOn w:val="a0"/>
    <w:rsid w:val="00E60820"/>
    <w:pPr>
      <w:widowControl w:val="0"/>
      <w:spacing w:before="120"/>
      <w:jc w:val="both"/>
    </w:pPr>
    <w:rPr>
      <w:rFonts w:ascii="Helvetica" w:eastAsiaTheme="minorEastAsia" w:hAnsi="Helvetica" w:cstheme="minorBidi"/>
      <w:color w:val="000000"/>
      <w:sz w:val="20"/>
      <w:szCs w:val="22"/>
      <w:lang w:eastAsia="es-ES"/>
    </w:rPr>
  </w:style>
  <w:style w:type="paragraph" w:customStyle="1" w:styleId="keywordtext">
    <w:name w:val="keyword text"/>
    <w:basedOn w:val="a0"/>
    <w:rsid w:val="00E60820"/>
    <w:pPr>
      <w:widowControl w:val="0"/>
      <w:jc w:val="both"/>
    </w:pPr>
    <w:rPr>
      <w:rFonts w:ascii="Times" w:eastAsiaTheme="minorEastAsia" w:hAnsi="Times" w:cstheme="minorBidi"/>
      <w:sz w:val="20"/>
      <w:szCs w:val="22"/>
      <w:lang w:val="en-AU" w:eastAsia="en-US"/>
    </w:rPr>
  </w:style>
  <w:style w:type="paragraph" w:customStyle="1" w:styleId="Numberedlist">
    <w:name w:val="Numbered list"/>
    <w:basedOn w:val="Bulletedlist"/>
    <w:rsid w:val="00E60820"/>
    <w:pPr>
      <w:numPr>
        <w:numId w:val="33"/>
      </w:numPr>
      <w:tabs>
        <w:tab w:val="clear" w:pos="360"/>
        <w:tab w:val="num" w:pos="567"/>
        <w:tab w:val="num" w:pos="720"/>
        <w:tab w:val="num" w:pos="1440"/>
      </w:tabs>
      <w:ind w:left="1440" w:hanging="720"/>
    </w:pPr>
  </w:style>
  <w:style w:type="paragraph" w:customStyle="1" w:styleId="body">
    <w:name w:val="body"/>
    <w:rsid w:val="00E60820"/>
    <w:pPr>
      <w:spacing w:after="120"/>
    </w:pPr>
    <w:rPr>
      <w:lang w:val="en-GB" w:eastAsia="en-US"/>
    </w:rPr>
  </w:style>
  <w:style w:type="paragraph" w:customStyle="1" w:styleId="Style111">
    <w:name w:val="Style1.1.1"/>
    <w:basedOn w:val="a0"/>
    <w:rsid w:val="00E60820"/>
    <w:pPr>
      <w:jc w:val="both"/>
    </w:pPr>
    <w:rPr>
      <w:rFonts w:eastAsiaTheme="minorEastAsia" w:cstheme="minorBidi"/>
      <w:b/>
      <w:bCs/>
      <w:sz w:val="26"/>
      <w:szCs w:val="26"/>
      <w:lang w:eastAsia="en-US"/>
    </w:rPr>
  </w:style>
  <w:style w:type="paragraph" w:customStyle="1" w:styleId="Normalmystyle">
    <w:name w:val="Normal.mystyle"/>
    <w:basedOn w:val="Default"/>
    <w:next w:val="Default"/>
    <w:rsid w:val="00E60820"/>
    <w:pPr>
      <w:spacing w:after="120"/>
    </w:pPr>
    <w:rPr>
      <w:rFonts w:ascii="TimesNewRomanPSMT" w:hAnsi="TimesNewRomanPSMT" w:cs="Times New Roman"/>
      <w:color w:val="auto"/>
      <w:lang w:val="en-US" w:eastAsia="en-US"/>
    </w:rPr>
  </w:style>
  <w:style w:type="paragraph" w:customStyle="1" w:styleId="TextoNormal">
    <w:name w:val="Texto Normal"/>
    <w:basedOn w:val="Estilobase"/>
    <w:rsid w:val="00E60820"/>
    <w:pPr>
      <w:spacing w:before="200"/>
      <w:ind w:firstLine="560"/>
    </w:pPr>
    <w:rPr>
      <w:snapToGrid w:val="0"/>
    </w:rPr>
  </w:style>
  <w:style w:type="paragraph" w:customStyle="1" w:styleId="HTMLBody">
    <w:name w:val="HTML Body"/>
    <w:rsid w:val="00E60820"/>
    <w:pPr>
      <w:spacing w:before="240" w:after="120"/>
    </w:pPr>
    <w:rPr>
      <w:rFonts w:ascii="Arial" w:hAnsi="Arial"/>
      <w:b/>
      <w:i/>
      <w:snapToGrid w:val="0"/>
      <w:color w:val="FF0000"/>
      <w:sz w:val="22"/>
      <w:lang w:val="en-GB" w:eastAsia="en-US"/>
    </w:rPr>
  </w:style>
  <w:style w:type="paragraph" w:styleId="aff0">
    <w:name w:val="toa heading"/>
    <w:basedOn w:val="a0"/>
    <w:next w:val="a0"/>
    <w:semiHidden/>
    <w:rsid w:val="00E60820"/>
    <w:pPr>
      <w:spacing w:before="120" w:line="360" w:lineRule="auto"/>
      <w:jc w:val="both"/>
    </w:pPr>
    <w:rPr>
      <w:rFonts w:ascii="Calibri" w:eastAsiaTheme="minorEastAsia" w:hAnsi="Calibri" w:cs="Arial"/>
      <w:b/>
      <w:bCs/>
      <w:lang w:eastAsia="en-US"/>
    </w:rPr>
  </w:style>
  <w:style w:type="paragraph" w:customStyle="1" w:styleId="BodyText-TF">
    <w:name w:val="Body Text.- TF"/>
    <w:rsid w:val="00E60820"/>
    <w:pPr>
      <w:widowControl w:val="0"/>
      <w:spacing w:after="120"/>
    </w:pPr>
    <w:rPr>
      <w:sz w:val="24"/>
      <w:lang w:val="en-GB" w:eastAsia="en-US"/>
    </w:rPr>
  </w:style>
  <w:style w:type="paragraph" w:customStyle="1" w:styleId="Note">
    <w:name w:val="Note"/>
    <w:basedOn w:val="ac"/>
    <w:rsid w:val="00E60820"/>
    <w:pPr>
      <w:pBdr>
        <w:top w:val="single" w:sz="6" w:space="1" w:color="auto"/>
        <w:bottom w:val="single" w:sz="6" w:space="1" w:color="auto"/>
      </w:pBdr>
      <w:spacing w:before="180" w:after="180"/>
      <w:ind w:left="567"/>
      <w:jc w:val="both"/>
    </w:pPr>
    <w:rPr>
      <w:rFonts w:eastAsiaTheme="minorEastAsia"/>
      <w:szCs w:val="20"/>
      <w:lang w:eastAsia="fr-FR"/>
    </w:rPr>
  </w:style>
  <w:style w:type="paragraph" w:customStyle="1" w:styleId="symbol">
    <w:name w:val="symbol"/>
    <w:basedOn w:val="1paragraphphd"/>
    <w:rsid w:val="00E60820"/>
    <w:rPr>
      <w:rFonts w:cs="Tahoma"/>
      <w:color w:val="000000"/>
    </w:rPr>
  </w:style>
  <w:style w:type="paragraph" w:customStyle="1" w:styleId="16">
    <w:name w:val="Κείμενο 1"/>
    <w:basedOn w:val="a0"/>
    <w:rsid w:val="00E60820"/>
    <w:pPr>
      <w:jc w:val="both"/>
    </w:pPr>
    <w:rPr>
      <w:rFonts w:ascii="Calibri" w:eastAsiaTheme="minorEastAsia" w:hAnsi="Calibri" w:cs="Tahoma"/>
      <w:color w:val="000000"/>
      <w:szCs w:val="22"/>
      <w:lang w:eastAsia="en-US"/>
    </w:rPr>
  </w:style>
  <w:style w:type="paragraph" w:customStyle="1" w:styleId="BulletListInner">
    <w:name w:val="Bullet List (Inner)"/>
    <w:basedOn w:val="a0"/>
    <w:rsid w:val="00E60820"/>
    <w:pPr>
      <w:tabs>
        <w:tab w:val="num" w:pos="360"/>
      </w:tabs>
      <w:spacing w:before="120" w:after="120"/>
      <w:ind w:left="360" w:hanging="360"/>
      <w:jc w:val="both"/>
    </w:pPr>
    <w:rPr>
      <w:rFonts w:ascii="Tahoma" w:eastAsiaTheme="minorEastAsia" w:hAnsi="Tahoma" w:cstheme="minorBidi"/>
      <w:sz w:val="20"/>
    </w:rPr>
  </w:style>
  <w:style w:type="character" w:customStyle="1" w:styleId="Char5">
    <w:name w:val="Θέμα σχολίου Char"/>
    <w:basedOn w:val="Char4"/>
    <w:link w:val="af0"/>
    <w:semiHidden/>
    <w:rsid w:val="00E60820"/>
    <w:rPr>
      <w:b/>
      <w:bCs/>
    </w:rPr>
  </w:style>
  <w:style w:type="paragraph" w:styleId="aff1">
    <w:name w:val="Body Text First Indent"/>
    <w:basedOn w:val="ac"/>
    <w:link w:val="Chard"/>
    <w:rsid w:val="00E60820"/>
    <w:pPr>
      <w:spacing w:line="259" w:lineRule="auto"/>
      <w:ind w:firstLine="210"/>
      <w:jc w:val="both"/>
    </w:pPr>
    <w:rPr>
      <w:rFonts w:ascii="Calibri" w:eastAsiaTheme="minorEastAsia" w:hAnsi="Calibri"/>
      <w:szCs w:val="20"/>
      <w:lang w:eastAsia="en-US"/>
    </w:rPr>
  </w:style>
  <w:style w:type="character" w:customStyle="1" w:styleId="Chard">
    <w:name w:val="Σώμα κείμενου Πρώτη Εσοχή Char"/>
    <w:basedOn w:val="Char3"/>
    <w:link w:val="aff1"/>
    <w:rsid w:val="00E60820"/>
    <w:rPr>
      <w:rFonts w:ascii="Calibri" w:eastAsiaTheme="minorEastAsia" w:hAnsi="Calibri"/>
      <w:sz w:val="24"/>
      <w:szCs w:val="24"/>
      <w:lang w:eastAsia="en-US"/>
    </w:rPr>
  </w:style>
  <w:style w:type="paragraph" w:styleId="26">
    <w:name w:val="Body Text First Indent 2"/>
    <w:basedOn w:val="a8"/>
    <w:link w:val="2Char2"/>
    <w:rsid w:val="00E60820"/>
    <w:pPr>
      <w:spacing w:line="259" w:lineRule="auto"/>
      <w:ind w:firstLine="210"/>
      <w:jc w:val="both"/>
    </w:pPr>
    <w:rPr>
      <w:rFonts w:ascii="Calibri" w:eastAsiaTheme="minorEastAsia" w:hAnsi="Calibri"/>
      <w:szCs w:val="22"/>
      <w:lang w:val="en-GB" w:eastAsia="en-US"/>
    </w:rPr>
  </w:style>
  <w:style w:type="character" w:customStyle="1" w:styleId="Char10">
    <w:name w:val="Σώμα κείμενου με εσοχή Char1"/>
    <w:aliases w:val="Intro Char1"/>
    <w:basedOn w:val="a1"/>
    <w:link w:val="a8"/>
    <w:rsid w:val="00E60820"/>
    <w:rPr>
      <w:sz w:val="24"/>
      <w:szCs w:val="24"/>
    </w:rPr>
  </w:style>
  <w:style w:type="character" w:customStyle="1" w:styleId="2Char2">
    <w:name w:val="Σώμα κείμενου Πρώτη Εσοχή 2 Char"/>
    <w:basedOn w:val="Char10"/>
    <w:link w:val="26"/>
    <w:rsid w:val="00E60820"/>
    <w:rPr>
      <w:rFonts w:ascii="Calibri" w:eastAsiaTheme="minorEastAsia" w:hAnsi="Calibri"/>
      <w:sz w:val="24"/>
      <w:szCs w:val="22"/>
      <w:lang w:val="en-GB" w:eastAsia="en-US"/>
    </w:rPr>
  </w:style>
  <w:style w:type="paragraph" w:styleId="aff2">
    <w:name w:val="Closing"/>
    <w:basedOn w:val="a0"/>
    <w:link w:val="Chare"/>
    <w:rsid w:val="00E60820"/>
    <w:pPr>
      <w:spacing w:after="240" w:line="259" w:lineRule="auto"/>
      <w:ind w:left="4252"/>
      <w:jc w:val="both"/>
    </w:pPr>
    <w:rPr>
      <w:rFonts w:ascii="Calibri" w:eastAsiaTheme="minorEastAsia" w:hAnsi="Calibri" w:cstheme="minorBidi"/>
      <w:szCs w:val="22"/>
      <w:lang w:eastAsia="en-US"/>
    </w:rPr>
  </w:style>
  <w:style w:type="character" w:customStyle="1" w:styleId="Chare">
    <w:name w:val="Κλείσιμο Char"/>
    <w:basedOn w:val="a1"/>
    <w:link w:val="aff2"/>
    <w:rsid w:val="00E60820"/>
    <w:rPr>
      <w:rFonts w:ascii="Calibri" w:eastAsiaTheme="minorEastAsia" w:hAnsi="Calibri" w:cstheme="minorBidi"/>
      <w:sz w:val="24"/>
      <w:szCs w:val="22"/>
      <w:lang w:eastAsia="en-US"/>
    </w:rPr>
  </w:style>
  <w:style w:type="paragraph" w:styleId="aff3">
    <w:name w:val="Date"/>
    <w:basedOn w:val="a0"/>
    <w:next w:val="a0"/>
    <w:link w:val="Charf"/>
    <w:rsid w:val="00E60820"/>
    <w:pPr>
      <w:spacing w:after="240" w:line="259" w:lineRule="auto"/>
      <w:jc w:val="both"/>
    </w:pPr>
    <w:rPr>
      <w:rFonts w:ascii="Calibri" w:eastAsiaTheme="minorEastAsia" w:hAnsi="Calibri" w:cstheme="minorBidi"/>
      <w:szCs w:val="22"/>
      <w:lang w:eastAsia="en-US"/>
    </w:rPr>
  </w:style>
  <w:style w:type="character" w:customStyle="1" w:styleId="Charf">
    <w:name w:val="Ημερομηνία Char"/>
    <w:basedOn w:val="a1"/>
    <w:link w:val="aff3"/>
    <w:rsid w:val="00E60820"/>
    <w:rPr>
      <w:rFonts w:ascii="Calibri" w:eastAsiaTheme="minorEastAsia" w:hAnsi="Calibri" w:cstheme="minorBidi"/>
      <w:sz w:val="24"/>
      <w:szCs w:val="22"/>
      <w:lang w:eastAsia="en-US"/>
    </w:rPr>
  </w:style>
  <w:style w:type="paragraph" w:styleId="aff4">
    <w:name w:val="E-mail Signature"/>
    <w:basedOn w:val="a0"/>
    <w:link w:val="Charf0"/>
    <w:rsid w:val="00E60820"/>
    <w:pPr>
      <w:spacing w:after="240" w:line="259" w:lineRule="auto"/>
      <w:jc w:val="both"/>
    </w:pPr>
    <w:rPr>
      <w:rFonts w:ascii="Calibri" w:eastAsiaTheme="minorEastAsia" w:hAnsi="Calibri" w:cstheme="minorBidi"/>
      <w:szCs w:val="22"/>
      <w:lang w:eastAsia="en-US"/>
    </w:rPr>
  </w:style>
  <w:style w:type="character" w:customStyle="1" w:styleId="Charf0">
    <w:name w:val="Υπογραφή ηλεκτρονικού ταχυδρομείου Char"/>
    <w:basedOn w:val="a1"/>
    <w:link w:val="aff4"/>
    <w:rsid w:val="00E60820"/>
    <w:rPr>
      <w:rFonts w:ascii="Calibri" w:eastAsiaTheme="minorEastAsia" w:hAnsi="Calibri" w:cstheme="minorBidi"/>
      <w:sz w:val="24"/>
      <w:szCs w:val="22"/>
      <w:lang w:eastAsia="en-US"/>
    </w:rPr>
  </w:style>
  <w:style w:type="paragraph" w:styleId="aff5">
    <w:name w:val="envelope return"/>
    <w:basedOn w:val="a0"/>
    <w:rsid w:val="00E60820"/>
    <w:pPr>
      <w:spacing w:after="240" w:line="259" w:lineRule="auto"/>
      <w:jc w:val="both"/>
    </w:pPr>
    <w:rPr>
      <w:rFonts w:ascii="Calibri" w:eastAsiaTheme="minorEastAsia" w:hAnsi="Calibri" w:cs="Arial"/>
      <w:sz w:val="20"/>
      <w:szCs w:val="22"/>
      <w:lang w:eastAsia="en-US"/>
    </w:rPr>
  </w:style>
  <w:style w:type="paragraph" w:styleId="HTML">
    <w:name w:val="HTML Address"/>
    <w:basedOn w:val="a0"/>
    <w:link w:val="HTMLChar"/>
    <w:rsid w:val="00E60820"/>
    <w:pPr>
      <w:spacing w:after="240" w:line="259" w:lineRule="auto"/>
      <w:jc w:val="both"/>
    </w:pPr>
    <w:rPr>
      <w:rFonts w:ascii="Calibri" w:eastAsiaTheme="minorEastAsia" w:hAnsi="Calibri" w:cstheme="minorBidi"/>
      <w:i/>
      <w:iCs/>
      <w:szCs w:val="22"/>
      <w:lang w:eastAsia="en-US"/>
    </w:rPr>
  </w:style>
  <w:style w:type="character" w:customStyle="1" w:styleId="HTMLChar">
    <w:name w:val="Διεύθυνση HTML Char"/>
    <w:basedOn w:val="a1"/>
    <w:link w:val="HTML"/>
    <w:rsid w:val="00E60820"/>
    <w:rPr>
      <w:rFonts w:ascii="Calibri" w:eastAsiaTheme="minorEastAsia" w:hAnsi="Calibri" w:cstheme="minorBidi"/>
      <w:i/>
      <w:iCs/>
      <w:sz w:val="24"/>
      <w:szCs w:val="22"/>
      <w:lang w:eastAsia="en-US"/>
    </w:rPr>
  </w:style>
  <w:style w:type="character" w:customStyle="1" w:styleId="-HTMLChar">
    <w:name w:val="Προ-διαμορφωμένο HTML Char"/>
    <w:basedOn w:val="a1"/>
    <w:link w:val="-HTML"/>
    <w:rsid w:val="00E60820"/>
    <w:rPr>
      <w:rFonts w:ascii="Courier New" w:hAnsi="Courier New" w:cs="Courier New"/>
    </w:rPr>
  </w:style>
  <w:style w:type="paragraph" w:styleId="35">
    <w:name w:val="index 3"/>
    <w:basedOn w:val="a0"/>
    <w:next w:val="a0"/>
    <w:autoRedefine/>
    <w:semiHidden/>
    <w:rsid w:val="00E60820"/>
    <w:pPr>
      <w:spacing w:after="240" w:line="259" w:lineRule="auto"/>
      <w:ind w:left="660" w:hanging="220"/>
      <w:jc w:val="both"/>
    </w:pPr>
    <w:rPr>
      <w:rFonts w:ascii="Calibri" w:eastAsiaTheme="minorEastAsia" w:hAnsi="Calibri" w:cstheme="minorBidi"/>
      <w:szCs w:val="22"/>
      <w:lang w:eastAsia="en-US"/>
    </w:rPr>
  </w:style>
  <w:style w:type="paragraph" w:styleId="53">
    <w:name w:val="index 5"/>
    <w:basedOn w:val="a0"/>
    <w:next w:val="a0"/>
    <w:autoRedefine/>
    <w:semiHidden/>
    <w:rsid w:val="00E60820"/>
    <w:pPr>
      <w:spacing w:after="240" w:line="259" w:lineRule="auto"/>
      <w:ind w:left="1100" w:hanging="220"/>
      <w:jc w:val="both"/>
    </w:pPr>
    <w:rPr>
      <w:rFonts w:ascii="Calibri" w:eastAsiaTheme="minorEastAsia" w:hAnsi="Calibri" w:cstheme="minorBidi"/>
      <w:szCs w:val="22"/>
      <w:lang w:eastAsia="en-US"/>
    </w:rPr>
  </w:style>
  <w:style w:type="paragraph" w:styleId="61">
    <w:name w:val="index 6"/>
    <w:basedOn w:val="a0"/>
    <w:next w:val="a0"/>
    <w:autoRedefine/>
    <w:semiHidden/>
    <w:rsid w:val="00E60820"/>
    <w:pPr>
      <w:spacing w:after="240" w:line="259" w:lineRule="auto"/>
      <w:ind w:left="1320" w:hanging="220"/>
      <w:jc w:val="both"/>
    </w:pPr>
    <w:rPr>
      <w:rFonts w:ascii="Calibri" w:eastAsiaTheme="minorEastAsia" w:hAnsi="Calibri" w:cstheme="minorBidi"/>
      <w:szCs w:val="22"/>
      <w:lang w:eastAsia="en-US"/>
    </w:rPr>
  </w:style>
  <w:style w:type="paragraph" w:styleId="71">
    <w:name w:val="index 7"/>
    <w:basedOn w:val="a0"/>
    <w:next w:val="a0"/>
    <w:autoRedefine/>
    <w:semiHidden/>
    <w:rsid w:val="00E60820"/>
    <w:pPr>
      <w:spacing w:after="240" w:line="259" w:lineRule="auto"/>
      <w:ind w:left="1540" w:hanging="220"/>
      <w:jc w:val="both"/>
    </w:pPr>
    <w:rPr>
      <w:rFonts w:ascii="Calibri" w:eastAsiaTheme="minorEastAsia" w:hAnsi="Calibri" w:cstheme="minorBidi"/>
      <w:szCs w:val="22"/>
      <w:lang w:eastAsia="en-US"/>
    </w:rPr>
  </w:style>
  <w:style w:type="paragraph" w:styleId="81">
    <w:name w:val="index 8"/>
    <w:basedOn w:val="a0"/>
    <w:next w:val="a0"/>
    <w:autoRedefine/>
    <w:semiHidden/>
    <w:rsid w:val="00E60820"/>
    <w:pPr>
      <w:spacing w:after="240" w:line="259" w:lineRule="auto"/>
      <w:ind w:left="1760" w:hanging="220"/>
      <w:jc w:val="both"/>
    </w:pPr>
    <w:rPr>
      <w:rFonts w:ascii="Calibri" w:eastAsiaTheme="minorEastAsia" w:hAnsi="Calibri" w:cstheme="minorBidi"/>
      <w:szCs w:val="22"/>
      <w:lang w:eastAsia="en-US"/>
    </w:rPr>
  </w:style>
  <w:style w:type="paragraph" w:styleId="91">
    <w:name w:val="index 9"/>
    <w:basedOn w:val="a0"/>
    <w:next w:val="a0"/>
    <w:autoRedefine/>
    <w:semiHidden/>
    <w:rsid w:val="00E60820"/>
    <w:pPr>
      <w:spacing w:after="240" w:line="259" w:lineRule="auto"/>
      <w:ind w:left="1980" w:hanging="220"/>
      <w:jc w:val="both"/>
    </w:pPr>
    <w:rPr>
      <w:rFonts w:ascii="Calibri" w:eastAsiaTheme="minorEastAsia" w:hAnsi="Calibri" w:cstheme="minorBidi"/>
      <w:szCs w:val="22"/>
      <w:lang w:eastAsia="en-US"/>
    </w:rPr>
  </w:style>
  <w:style w:type="paragraph" w:styleId="aff6">
    <w:name w:val="index heading"/>
    <w:basedOn w:val="a0"/>
    <w:next w:val="14"/>
    <w:semiHidden/>
    <w:rsid w:val="00E60820"/>
    <w:pPr>
      <w:spacing w:after="240" w:line="259" w:lineRule="auto"/>
      <w:jc w:val="both"/>
    </w:pPr>
    <w:rPr>
      <w:rFonts w:ascii="Calibri" w:eastAsiaTheme="minorEastAsia" w:hAnsi="Calibri" w:cs="Arial"/>
      <w:b/>
      <w:bCs/>
      <w:szCs w:val="22"/>
      <w:lang w:eastAsia="en-US"/>
    </w:rPr>
  </w:style>
  <w:style w:type="paragraph" w:styleId="27">
    <w:name w:val="List 2"/>
    <w:basedOn w:val="a0"/>
    <w:rsid w:val="00E60820"/>
    <w:pPr>
      <w:spacing w:after="240" w:line="259" w:lineRule="auto"/>
      <w:ind w:left="566" w:hanging="283"/>
      <w:jc w:val="both"/>
    </w:pPr>
    <w:rPr>
      <w:rFonts w:ascii="Calibri" w:eastAsiaTheme="minorEastAsia" w:hAnsi="Calibri" w:cstheme="minorBidi"/>
      <w:szCs w:val="22"/>
      <w:lang w:eastAsia="en-US"/>
    </w:rPr>
  </w:style>
  <w:style w:type="paragraph" w:styleId="36">
    <w:name w:val="List 3"/>
    <w:basedOn w:val="a0"/>
    <w:rsid w:val="00E60820"/>
    <w:pPr>
      <w:spacing w:after="240" w:line="259" w:lineRule="auto"/>
      <w:ind w:left="849" w:hanging="283"/>
      <w:jc w:val="both"/>
    </w:pPr>
    <w:rPr>
      <w:rFonts w:ascii="Calibri" w:eastAsiaTheme="minorEastAsia" w:hAnsi="Calibri" w:cstheme="minorBidi"/>
      <w:szCs w:val="22"/>
      <w:lang w:eastAsia="en-US"/>
    </w:rPr>
  </w:style>
  <w:style w:type="paragraph" w:styleId="44">
    <w:name w:val="List 4"/>
    <w:basedOn w:val="a0"/>
    <w:rsid w:val="00E60820"/>
    <w:pPr>
      <w:spacing w:after="240" w:line="259" w:lineRule="auto"/>
      <w:ind w:left="1132" w:hanging="283"/>
      <w:jc w:val="both"/>
    </w:pPr>
    <w:rPr>
      <w:rFonts w:ascii="Calibri" w:eastAsiaTheme="minorEastAsia" w:hAnsi="Calibri" w:cstheme="minorBidi"/>
      <w:szCs w:val="22"/>
      <w:lang w:eastAsia="en-US"/>
    </w:rPr>
  </w:style>
  <w:style w:type="paragraph" w:styleId="54">
    <w:name w:val="List 5"/>
    <w:basedOn w:val="a0"/>
    <w:rsid w:val="00E60820"/>
    <w:pPr>
      <w:spacing w:after="240" w:line="259" w:lineRule="auto"/>
      <w:ind w:left="1415" w:hanging="283"/>
      <w:jc w:val="both"/>
    </w:pPr>
    <w:rPr>
      <w:rFonts w:ascii="Calibri" w:eastAsiaTheme="minorEastAsia" w:hAnsi="Calibri" w:cstheme="minorBidi"/>
      <w:szCs w:val="22"/>
      <w:lang w:eastAsia="en-US"/>
    </w:rPr>
  </w:style>
  <w:style w:type="paragraph" w:styleId="aff7">
    <w:name w:val="List Continue"/>
    <w:basedOn w:val="a0"/>
    <w:rsid w:val="00E60820"/>
    <w:pPr>
      <w:spacing w:after="120" w:line="259" w:lineRule="auto"/>
      <w:ind w:left="283"/>
      <w:jc w:val="both"/>
    </w:pPr>
    <w:rPr>
      <w:rFonts w:ascii="Calibri" w:eastAsiaTheme="minorEastAsia" w:hAnsi="Calibri" w:cstheme="minorBidi"/>
      <w:szCs w:val="22"/>
      <w:lang w:eastAsia="en-US"/>
    </w:rPr>
  </w:style>
  <w:style w:type="paragraph" w:styleId="28">
    <w:name w:val="List Continue 2"/>
    <w:basedOn w:val="a0"/>
    <w:rsid w:val="00E60820"/>
    <w:pPr>
      <w:spacing w:after="120" w:line="259" w:lineRule="auto"/>
      <w:ind w:left="566"/>
      <w:jc w:val="both"/>
    </w:pPr>
    <w:rPr>
      <w:rFonts w:ascii="Calibri" w:eastAsiaTheme="minorEastAsia" w:hAnsi="Calibri" w:cstheme="minorBidi"/>
      <w:szCs w:val="22"/>
      <w:lang w:eastAsia="en-US"/>
    </w:rPr>
  </w:style>
  <w:style w:type="paragraph" w:styleId="37">
    <w:name w:val="List Continue 3"/>
    <w:basedOn w:val="a0"/>
    <w:rsid w:val="00E60820"/>
    <w:pPr>
      <w:spacing w:after="120" w:line="259" w:lineRule="auto"/>
      <w:ind w:left="849"/>
      <w:jc w:val="both"/>
    </w:pPr>
    <w:rPr>
      <w:rFonts w:ascii="Calibri" w:eastAsiaTheme="minorEastAsia" w:hAnsi="Calibri" w:cstheme="minorBidi"/>
      <w:szCs w:val="22"/>
      <w:lang w:eastAsia="en-US"/>
    </w:rPr>
  </w:style>
  <w:style w:type="paragraph" w:styleId="45">
    <w:name w:val="List Continue 4"/>
    <w:basedOn w:val="a0"/>
    <w:rsid w:val="00E60820"/>
    <w:pPr>
      <w:spacing w:after="120" w:line="259" w:lineRule="auto"/>
      <w:ind w:left="1132"/>
      <w:jc w:val="both"/>
    </w:pPr>
    <w:rPr>
      <w:rFonts w:ascii="Calibri" w:eastAsiaTheme="minorEastAsia" w:hAnsi="Calibri" w:cstheme="minorBidi"/>
      <w:szCs w:val="22"/>
      <w:lang w:eastAsia="en-US"/>
    </w:rPr>
  </w:style>
  <w:style w:type="paragraph" w:styleId="55">
    <w:name w:val="List Continue 5"/>
    <w:basedOn w:val="a0"/>
    <w:rsid w:val="00E60820"/>
    <w:pPr>
      <w:spacing w:after="120" w:line="259" w:lineRule="auto"/>
      <w:ind w:left="1415"/>
      <w:jc w:val="both"/>
    </w:pPr>
    <w:rPr>
      <w:rFonts w:ascii="Calibri" w:eastAsiaTheme="minorEastAsia" w:hAnsi="Calibri" w:cstheme="minorBidi"/>
      <w:szCs w:val="22"/>
      <w:lang w:eastAsia="en-US"/>
    </w:rPr>
  </w:style>
  <w:style w:type="paragraph" w:styleId="aff8">
    <w:name w:val="macro"/>
    <w:link w:val="Charf1"/>
    <w:semiHidden/>
    <w:rsid w:val="00E60820"/>
    <w:pPr>
      <w:tabs>
        <w:tab w:val="left" w:pos="480"/>
        <w:tab w:val="left" w:pos="960"/>
        <w:tab w:val="left" w:pos="1440"/>
        <w:tab w:val="left" w:pos="1920"/>
        <w:tab w:val="left" w:pos="2400"/>
        <w:tab w:val="left" w:pos="2880"/>
        <w:tab w:val="left" w:pos="3360"/>
        <w:tab w:val="left" w:pos="3840"/>
        <w:tab w:val="left" w:pos="4320"/>
      </w:tabs>
      <w:spacing w:after="240" w:line="271" w:lineRule="auto"/>
      <w:jc w:val="both"/>
    </w:pPr>
    <w:rPr>
      <w:rFonts w:ascii="Courier New" w:hAnsi="Courier New" w:cs="Courier New"/>
      <w:spacing w:val="-5"/>
      <w:kern w:val="22"/>
      <w:lang w:val="en-GB" w:eastAsia="en-US"/>
    </w:rPr>
  </w:style>
  <w:style w:type="character" w:customStyle="1" w:styleId="Charf1">
    <w:name w:val="Κείμενο μακροεντολής Char"/>
    <w:basedOn w:val="a1"/>
    <w:link w:val="aff8"/>
    <w:semiHidden/>
    <w:rsid w:val="00E60820"/>
    <w:rPr>
      <w:rFonts w:ascii="Courier New" w:hAnsi="Courier New" w:cs="Courier New"/>
      <w:spacing w:val="-5"/>
      <w:kern w:val="22"/>
      <w:lang w:val="en-GB" w:eastAsia="en-US"/>
    </w:rPr>
  </w:style>
  <w:style w:type="paragraph" w:styleId="aff9">
    <w:name w:val="Message Header"/>
    <w:basedOn w:val="a0"/>
    <w:link w:val="Charf2"/>
    <w:rsid w:val="00E60820"/>
    <w:pPr>
      <w:pBdr>
        <w:top w:val="single" w:sz="6" w:space="1" w:color="auto"/>
        <w:left w:val="single" w:sz="6" w:space="1" w:color="auto"/>
        <w:bottom w:val="single" w:sz="6" w:space="1" w:color="auto"/>
        <w:right w:val="single" w:sz="6" w:space="1" w:color="auto"/>
      </w:pBdr>
      <w:shd w:val="pct20" w:color="auto" w:fill="auto"/>
      <w:spacing w:after="240" w:line="259" w:lineRule="auto"/>
      <w:ind w:left="1134" w:hanging="1134"/>
      <w:jc w:val="both"/>
    </w:pPr>
    <w:rPr>
      <w:rFonts w:ascii="Calibri" w:eastAsiaTheme="minorEastAsia" w:hAnsi="Calibri" w:cs="Arial"/>
      <w:lang w:eastAsia="en-US"/>
    </w:rPr>
  </w:style>
  <w:style w:type="character" w:customStyle="1" w:styleId="Charf2">
    <w:name w:val="Κεφαλίδα μηνύματος Char"/>
    <w:basedOn w:val="a1"/>
    <w:link w:val="aff9"/>
    <w:rsid w:val="00E60820"/>
    <w:rPr>
      <w:rFonts w:ascii="Calibri" w:eastAsiaTheme="minorEastAsia" w:hAnsi="Calibri" w:cs="Arial"/>
      <w:sz w:val="24"/>
      <w:szCs w:val="24"/>
      <w:shd w:val="pct20" w:color="auto" w:fill="auto"/>
      <w:lang w:eastAsia="en-US"/>
    </w:rPr>
  </w:style>
  <w:style w:type="paragraph" w:styleId="affa">
    <w:name w:val="Note Heading"/>
    <w:basedOn w:val="a0"/>
    <w:next w:val="a0"/>
    <w:link w:val="Charf3"/>
    <w:rsid w:val="00E60820"/>
    <w:pPr>
      <w:spacing w:after="240" w:line="259" w:lineRule="auto"/>
      <w:jc w:val="both"/>
    </w:pPr>
    <w:rPr>
      <w:rFonts w:ascii="Calibri" w:eastAsiaTheme="minorEastAsia" w:hAnsi="Calibri" w:cstheme="minorBidi"/>
      <w:szCs w:val="22"/>
      <w:lang w:eastAsia="en-US"/>
    </w:rPr>
  </w:style>
  <w:style w:type="character" w:customStyle="1" w:styleId="Charf3">
    <w:name w:val="Επικεφαλίδα σημείωσης Char"/>
    <w:basedOn w:val="a1"/>
    <w:link w:val="affa"/>
    <w:rsid w:val="00E60820"/>
    <w:rPr>
      <w:rFonts w:ascii="Calibri" w:eastAsiaTheme="minorEastAsia" w:hAnsi="Calibri" w:cstheme="minorBidi"/>
      <w:sz w:val="24"/>
      <w:szCs w:val="22"/>
      <w:lang w:eastAsia="en-US"/>
    </w:rPr>
  </w:style>
  <w:style w:type="paragraph" w:styleId="affb">
    <w:name w:val="Plain Text"/>
    <w:basedOn w:val="a0"/>
    <w:link w:val="Charf4"/>
    <w:rsid w:val="00E60820"/>
    <w:pPr>
      <w:spacing w:after="240" w:line="259" w:lineRule="auto"/>
      <w:jc w:val="both"/>
    </w:pPr>
    <w:rPr>
      <w:rFonts w:ascii="Courier New" w:eastAsiaTheme="minorEastAsia" w:hAnsi="Courier New" w:cs="Courier New"/>
      <w:sz w:val="20"/>
      <w:szCs w:val="22"/>
      <w:lang w:eastAsia="en-US"/>
    </w:rPr>
  </w:style>
  <w:style w:type="character" w:customStyle="1" w:styleId="Charf4">
    <w:name w:val="Απλό κείμενο Char"/>
    <w:basedOn w:val="a1"/>
    <w:link w:val="affb"/>
    <w:rsid w:val="00E60820"/>
    <w:rPr>
      <w:rFonts w:ascii="Courier New" w:eastAsiaTheme="minorEastAsia" w:hAnsi="Courier New" w:cs="Courier New"/>
      <w:szCs w:val="22"/>
      <w:lang w:eastAsia="en-US"/>
    </w:rPr>
  </w:style>
  <w:style w:type="paragraph" w:styleId="affc">
    <w:name w:val="Salutation"/>
    <w:basedOn w:val="a0"/>
    <w:next w:val="a0"/>
    <w:link w:val="Charf5"/>
    <w:rsid w:val="00E60820"/>
    <w:pPr>
      <w:spacing w:after="240" w:line="259" w:lineRule="auto"/>
      <w:jc w:val="both"/>
    </w:pPr>
    <w:rPr>
      <w:rFonts w:ascii="Calibri" w:eastAsiaTheme="minorEastAsia" w:hAnsi="Calibri" w:cstheme="minorBidi"/>
      <w:szCs w:val="22"/>
      <w:lang w:eastAsia="en-US"/>
    </w:rPr>
  </w:style>
  <w:style w:type="character" w:customStyle="1" w:styleId="Charf5">
    <w:name w:val="Χαιρετισμός Char"/>
    <w:basedOn w:val="a1"/>
    <w:link w:val="affc"/>
    <w:rsid w:val="00E60820"/>
    <w:rPr>
      <w:rFonts w:ascii="Calibri" w:eastAsiaTheme="minorEastAsia" w:hAnsi="Calibri" w:cstheme="minorBidi"/>
      <w:sz w:val="24"/>
      <w:szCs w:val="22"/>
      <w:lang w:eastAsia="en-US"/>
    </w:rPr>
  </w:style>
  <w:style w:type="paragraph" w:styleId="affd">
    <w:name w:val="Signature"/>
    <w:basedOn w:val="a0"/>
    <w:link w:val="Charf6"/>
    <w:rsid w:val="00E60820"/>
    <w:pPr>
      <w:spacing w:after="240" w:line="259" w:lineRule="auto"/>
      <w:ind w:left="4252"/>
      <w:jc w:val="both"/>
    </w:pPr>
    <w:rPr>
      <w:rFonts w:ascii="Calibri" w:eastAsiaTheme="minorEastAsia" w:hAnsi="Calibri" w:cstheme="minorBidi"/>
      <w:szCs w:val="22"/>
      <w:lang w:eastAsia="en-US"/>
    </w:rPr>
  </w:style>
  <w:style w:type="character" w:customStyle="1" w:styleId="Charf6">
    <w:name w:val="Υπογραφή Char"/>
    <w:basedOn w:val="a1"/>
    <w:link w:val="affd"/>
    <w:rsid w:val="00E60820"/>
    <w:rPr>
      <w:rFonts w:ascii="Calibri" w:eastAsiaTheme="minorEastAsia" w:hAnsi="Calibri" w:cstheme="minorBidi"/>
      <w:sz w:val="24"/>
      <w:szCs w:val="22"/>
      <w:lang w:eastAsia="en-US"/>
    </w:rPr>
  </w:style>
  <w:style w:type="paragraph" w:styleId="affe">
    <w:name w:val="Subtitle"/>
    <w:basedOn w:val="a0"/>
    <w:link w:val="Charf7"/>
    <w:qFormat/>
    <w:rsid w:val="00E60820"/>
    <w:pPr>
      <w:spacing w:after="60" w:line="259" w:lineRule="auto"/>
      <w:jc w:val="center"/>
      <w:outlineLvl w:val="1"/>
    </w:pPr>
    <w:rPr>
      <w:rFonts w:ascii="Calibri" w:eastAsiaTheme="minorEastAsia" w:hAnsi="Calibri" w:cs="Arial"/>
      <w:lang w:eastAsia="en-US"/>
    </w:rPr>
  </w:style>
  <w:style w:type="character" w:customStyle="1" w:styleId="Charf7">
    <w:name w:val="Υπότιτλος Char"/>
    <w:basedOn w:val="a1"/>
    <w:link w:val="affe"/>
    <w:rsid w:val="00E60820"/>
    <w:rPr>
      <w:rFonts w:ascii="Calibri" w:eastAsiaTheme="minorEastAsia" w:hAnsi="Calibri" w:cs="Arial"/>
      <w:sz w:val="24"/>
      <w:szCs w:val="24"/>
      <w:lang w:eastAsia="en-US"/>
    </w:rPr>
  </w:style>
  <w:style w:type="paragraph" w:styleId="afff">
    <w:name w:val="table of authorities"/>
    <w:basedOn w:val="a0"/>
    <w:next w:val="a0"/>
    <w:semiHidden/>
    <w:rsid w:val="00E60820"/>
    <w:pPr>
      <w:spacing w:after="240" w:line="259" w:lineRule="auto"/>
      <w:ind w:left="220" w:hanging="220"/>
      <w:jc w:val="both"/>
    </w:pPr>
    <w:rPr>
      <w:rFonts w:ascii="Calibri" w:eastAsiaTheme="minorEastAsia" w:hAnsi="Calibri" w:cstheme="minorBidi"/>
      <w:szCs w:val="22"/>
      <w:lang w:eastAsia="en-US"/>
    </w:rPr>
  </w:style>
  <w:style w:type="paragraph" w:customStyle="1" w:styleId="TopicTitle">
    <w:name w:val="Topic Title"/>
    <w:basedOn w:val="Appendix"/>
    <w:next w:val="a0"/>
    <w:rsid w:val="00E60820"/>
  </w:style>
  <w:style w:type="paragraph" w:customStyle="1" w:styleId="Picture">
    <w:name w:val="Picture"/>
    <w:basedOn w:val="a0"/>
    <w:next w:val="af5"/>
    <w:rsid w:val="00E60820"/>
    <w:pPr>
      <w:spacing w:before="60" w:after="120"/>
      <w:jc w:val="center"/>
    </w:pPr>
    <w:rPr>
      <w:rFonts w:ascii="Calibri" w:eastAsiaTheme="minorEastAsia" w:hAnsi="Calibri" w:cstheme="minorBidi"/>
      <w:lang w:eastAsia="en-US"/>
    </w:rPr>
  </w:style>
  <w:style w:type="paragraph" w:customStyle="1" w:styleId="NormalVerdana">
    <w:name w:val="Normal + Verdana"/>
    <w:aliases w:val="10 pt,Bold"/>
    <w:basedOn w:val="a0"/>
    <w:rsid w:val="00E60820"/>
    <w:pPr>
      <w:numPr>
        <w:ilvl w:val="1"/>
        <w:numId w:val="35"/>
      </w:numPr>
      <w:jc w:val="both"/>
    </w:pPr>
    <w:rPr>
      <w:rFonts w:ascii="Verdana" w:eastAsiaTheme="minorEastAsia" w:hAnsi="Verdana" w:cstheme="minorBidi"/>
      <w:b/>
      <w:sz w:val="20"/>
      <w:szCs w:val="22"/>
    </w:rPr>
  </w:style>
  <w:style w:type="paragraph" w:customStyle="1" w:styleId="TabletextChar">
    <w:name w:val="Table text Char"/>
    <w:basedOn w:val="a0"/>
    <w:semiHidden/>
    <w:rsid w:val="00E60820"/>
    <w:pPr>
      <w:widowControl w:val="0"/>
      <w:spacing w:after="120"/>
      <w:jc w:val="both"/>
    </w:pPr>
    <w:rPr>
      <w:rFonts w:ascii="Tahoma" w:eastAsiaTheme="minorEastAsia" w:hAnsi="Tahoma" w:cstheme="minorBidi"/>
      <w:sz w:val="20"/>
      <w:szCs w:val="22"/>
      <w:lang w:eastAsia="en-US"/>
    </w:rPr>
  </w:style>
  <w:style w:type="paragraph" w:customStyle="1" w:styleId="Version10">
    <w:name w:val="Version 1.0"/>
    <w:basedOn w:val="a0"/>
    <w:semiHidden/>
    <w:rsid w:val="00E60820"/>
    <w:pPr>
      <w:tabs>
        <w:tab w:val="left" w:pos="357"/>
      </w:tabs>
      <w:overflowPunct w:val="0"/>
      <w:autoSpaceDE w:val="0"/>
      <w:autoSpaceDN w:val="0"/>
      <w:adjustRightInd w:val="0"/>
      <w:spacing w:after="120" w:line="360" w:lineRule="auto"/>
      <w:ind w:left="357" w:hanging="357"/>
      <w:jc w:val="both"/>
      <w:textAlignment w:val="baseline"/>
    </w:pPr>
    <w:rPr>
      <w:rFonts w:ascii="Calibri" w:eastAsiaTheme="minorEastAsia" w:hAnsi="Calibri" w:cstheme="minorBidi"/>
      <w:sz w:val="20"/>
      <w:szCs w:val="22"/>
    </w:rPr>
  </w:style>
  <w:style w:type="paragraph" w:customStyle="1" w:styleId="xl34">
    <w:name w:val="xl34"/>
    <w:basedOn w:val="a0"/>
    <w:rsid w:val="00E60820"/>
    <w:pPr>
      <w:pBdr>
        <w:bottom w:val="single" w:sz="4" w:space="0" w:color="auto"/>
        <w:right w:val="double" w:sz="6" w:space="0" w:color="auto"/>
      </w:pBdr>
      <w:shd w:val="clear" w:color="auto" w:fill="FFFFFF"/>
      <w:spacing w:before="100" w:beforeAutospacing="1" w:after="100" w:afterAutospacing="1"/>
      <w:jc w:val="both"/>
      <w:textAlignment w:val="top"/>
    </w:pPr>
    <w:rPr>
      <w:rFonts w:ascii="Calibri" w:eastAsiaTheme="minorEastAsia" w:hAnsi="Calibri" w:cs="Arial"/>
      <w:szCs w:val="22"/>
      <w:lang w:eastAsia="en-US"/>
    </w:rPr>
  </w:style>
  <w:style w:type="paragraph" w:customStyle="1" w:styleId="BodyTextBULLETED1">
    <w:name w:val="Body Text BULLETED"/>
    <w:basedOn w:val="ac"/>
    <w:rsid w:val="00E60820"/>
    <w:pPr>
      <w:spacing w:line="300" w:lineRule="atLeast"/>
      <w:jc w:val="both"/>
    </w:pPr>
    <w:rPr>
      <w:rFonts w:ascii="Tahoma" w:eastAsiaTheme="minorEastAsia" w:hAnsi="Tahoma"/>
      <w:sz w:val="20"/>
      <w:lang w:eastAsia="en-US"/>
    </w:rPr>
  </w:style>
  <w:style w:type="table" w:customStyle="1" w:styleId="17">
    <w:name w:val="Πλέγμα πίνακα1"/>
    <w:basedOn w:val="a2"/>
    <w:next w:val="a9"/>
    <w:uiPriority w:val="59"/>
    <w:rsid w:val="00E60820"/>
    <w:rPr>
      <w:rFonts w:eastAsia="Batang"/>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18">
    <w:name w:val="Table List 1"/>
    <w:basedOn w:val="a2"/>
    <w:rsid w:val="00E60820"/>
    <w:pPr>
      <w:spacing w:after="240" w:line="271" w:lineRule="auto"/>
      <w:jc w:val="both"/>
    </w:pPr>
    <w:rPr>
      <w:lang w:val="en-US" w:eastAsia="en-US"/>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46">
    <w:name w:val="Table List 4"/>
    <w:basedOn w:val="a2"/>
    <w:rsid w:val="00E60820"/>
    <w:pPr>
      <w:spacing w:line="288" w:lineRule="auto"/>
      <w:jc w:val="both"/>
    </w:pPr>
    <w:rPr>
      <w:lang w:val="en-US" w:eastAsia="en-US"/>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afff0">
    <w:name w:val="Table Professional"/>
    <w:basedOn w:val="a2"/>
    <w:rsid w:val="00E60820"/>
    <w:pPr>
      <w:spacing w:line="288" w:lineRule="auto"/>
      <w:jc w:val="both"/>
    </w:pPr>
    <w:rPr>
      <w:lang w:val="en-US" w:eastAsia="en-U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customStyle="1" w:styleId="1par">
    <w:name w:val="1ΕΕΤΤ par"/>
    <w:basedOn w:val="a0"/>
    <w:rsid w:val="00E60820"/>
    <w:pPr>
      <w:spacing w:before="120" w:after="120" w:line="259" w:lineRule="auto"/>
      <w:jc w:val="both"/>
    </w:pPr>
    <w:rPr>
      <w:rFonts w:ascii="Calibri" w:eastAsiaTheme="minorEastAsia" w:hAnsi="Calibri" w:cstheme="minorBidi"/>
      <w:szCs w:val="22"/>
      <w:lang w:eastAsia="en-US"/>
    </w:rPr>
  </w:style>
  <w:style w:type="paragraph" w:customStyle="1" w:styleId="I1">
    <w:name w:val="I1"/>
    <w:basedOn w:val="a0"/>
    <w:rsid w:val="00E60820"/>
    <w:pPr>
      <w:numPr>
        <w:numId w:val="37"/>
      </w:numPr>
      <w:tabs>
        <w:tab w:val="clear" w:pos="360"/>
      </w:tabs>
      <w:spacing w:after="240" w:line="320" w:lineRule="atLeast"/>
      <w:ind w:left="357" w:hanging="357"/>
      <w:jc w:val="both"/>
    </w:pPr>
    <w:rPr>
      <w:rFonts w:eastAsiaTheme="minorEastAsia" w:cstheme="minorBidi"/>
      <w:szCs w:val="22"/>
      <w:lang w:eastAsia="en-US"/>
    </w:rPr>
  </w:style>
  <w:style w:type="paragraph" w:customStyle="1" w:styleId="L1">
    <w:name w:val="L1"/>
    <w:basedOn w:val="I1"/>
    <w:rsid w:val="00E60820"/>
    <w:pPr>
      <w:numPr>
        <w:numId w:val="36"/>
      </w:numPr>
      <w:tabs>
        <w:tab w:val="clear" w:pos="360"/>
      </w:tabs>
      <w:spacing w:after="0"/>
    </w:pPr>
  </w:style>
  <w:style w:type="paragraph" w:customStyle="1" w:styleId="Numberlist">
    <w:name w:val="Numberlist"/>
    <w:basedOn w:val="a0"/>
    <w:rsid w:val="00E60820"/>
    <w:pPr>
      <w:numPr>
        <w:numId w:val="38"/>
      </w:numPr>
      <w:spacing w:line="360" w:lineRule="atLeast"/>
      <w:jc w:val="both"/>
    </w:pPr>
    <w:rPr>
      <w:rFonts w:eastAsiaTheme="minorEastAsia" w:cstheme="minorBidi"/>
      <w:szCs w:val="22"/>
      <w:lang w:eastAsia="en-US"/>
    </w:rPr>
  </w:style>
  <w:style w:type="character" w:customStyle="1" w:styleId="62">
    <w:name w:val="Σώμα κειμένου (6)_"/>
    <w:link w:val="63"/>
    <w:uiPriority w:val="99"/>
    <w:locked/>
    <w:rsid w:val="00E60820"/>
    <w:rPr>
      <w:i/>
      <w:iCs/>
      <w:sz w:val="16"/>
      <w:szCs w:val="16"/>
      <w:shd w:val="clear" w:color="auto" w:fill="FFFFFF"/>
    </w:rPr>
  </w:style>
  <w:style w:type="character" w:customStyle="1" w:styleId="110">
    <w:name w:val="Σώμα κειμένου (11)_"/>
    <w:link w:val="111"/>
    <w:uiPriority w:val="99"/>
    <w:locked/>
    <w:rsid w:val="00E60820"/>
    <w:rPr>
      <w:sz w:val="16"/>
      <w:szCs w:val="16"/>
      <w:shd w:val="clear" w:color="auto" w:fill="FFFFFF"/>
    </w:rPr>
  </w:style>
  <w:style w:type="paragraph" w:customStyle="1" w:styleId="63">
    <w:name w:val="Σώμα κειμένου (6)"/>
    <w:basedOn w:val="a0"/>
    <w:link w:val="62"/>
    <w:uiPriority w:val="99"/>
    <w:rsid w:val="00E60820"/>
    <w:pPr>
      <w:shd w:val="clear" w:color="auto" w:fill="FFFFFF"/>
      <w:spacing w:before="360" w:after="780" w:line="240" w:lineRule="atLeast"/>
      <w:ind w:hanging="360"/>
      <w:jc w:val="both"/>
    </w:pPr>
    <w:rPr>
      <w:i/>
      <w:iCs/>
      <w:sz w:val="16"/>
      <w:szCs w:val="16"/>
    </w:rPr>
  </w:style>
  <w:style w:type="paragraph" w:customStyle="1" w:styleId="111">
    <w:name w:val="Σώμα κειμένου (11)"/>
    <w:basedOn w:val="a0"/>
    <w:link w:val="110"/>
    <w:uiPriority w:val="99"/>
    <w:rsid w:val="00E60820"/>
    <w:pPr>
      <w:shd w:val="clear" w:color="auto" w:fill="FFFFFF"/>
      <w:spacing w:before="180" w:line="240" w:lineRule="exact"/>
      <w:ind w:hanging="1700"/>
      <w:jc w:val="both"/>
    </w:pPr>
    <w:rPr>
      <w:sz w:val="16"/>
      <w:szCs w:val="16"/>
    </w:rPr>
  </w:style>
  <w:style w:type="paragraph" w:styleId="afff1">
    <w:name w:val="Revision"/>
    <w:hidden/>
    <w:uiPriority w:val="99"/>
    <w:semiHidden/>
    <w:rsid w:val="00E60820"/>
    <w:rPr>
      <w:rFonts w:asciiTheme="minorHAnsi" w:eastAsiaTheme="minorEastAsia" w:hAnsiTheme="minorHAnsi" w:cstheme="minorBidi"/>
      <w:sz w:val="22"/>
      <w:szCs w:val="22"/>
      <w:lang w:eastAsia="en-US"/>
    </w:rPr>
  </w:style>
  <w:style w:type="paragraph" w:customStyle="1" w:styleId="Custom1">
    <w:name w:val="Custom 1"/>
    <w:basedOn w:val="EUHeading1"/>
    <w:next w:val="a0"/>
    <w:link w:val="Custom1Char"/>
    <w:rsid w:val="00E60820"/>
    <w:rPr>
      <w:rFonts w:ascii="Arial" w:hAnsi="Arial"/>
    </w:rPr>
  </w:style>
  <w:style w:type="character" w:customStyle="1" w:styleId="EUHeading1Char">
    <w:name w:val="EUHeading 1 Char"/>
    <w:basedOn w:val="a1"/>
    <w:link w:val="EUHeading1"/>
    <w:rsid w:val="00E60820"/>
    <w:rPr>
      <w:rFonts w:eastAsiaTheme="minorEastAsia" w:cstheme="minorBidi"/>
      <w:b/>
      <w:bCs/>
      <w:sz w:val="32"/>
      <w:szCs w:val="32"/>
      <w:lang w:eastAsia="en-US"/>
    </w:rPr>
  </w:style>
  <w:style w:type="character" w:customStyle="1" w:styleId="Custom1Char">
    <w:name w:val="Custom 1 Char"/>
    <w:basedOn w:val="EUHeading1Char"/>
    <w:link w:val="Custom1"/>
    <w:rsid w:val="00E60820"/>
    <w:rPr>
      <w:rFonts w:ascii="Arial" w:eastAsiaTheme="minorEastAsia" w:hAnsi="Arial" w:cstheme="minorBidi"/>
      <w:b/>
      <w:bCs/>
      <w:sz w:val="32"/>
      <w:szCs w:val="32"/>
      <w:lang w:eastAsia="en-US"/>
    </w:rPr>
  </w:style>
  <w:style w:type="paragraph" w:customStyle="1" w:styleId="Principles">
    <w:name w:val="Principles"/>
    <w:basedOn w:val="a6"/>
    <w:next w:val="a0"/>
    <w:link w:val="PrinciplesChar"/>
    <w:qFormat/>
    <w:rsid w:val="00E60820"/>
  </w:style>
  <w:style w:type="character" w:customStyle="1" w:styleId="PrinciplesChar">
    <w:name w:val="Principles Char"/>
    <w:basedOn w:val="Char0"/>
    <w:link w:val="Principles"/>
    <w:rsid w:val="00E60820"/>
    <w:rPr>
      <w:sz w:val="24"/>
      <w:szCs w:val="24"/>
    </w:rPr>
  </w:style>
  <w:style w:type="character" w:customStyle="1" w:styleId="Char9">
    <w:name w:val="Λεζάντα Char"/>
    <w:aliases w:val="TF Char,Epígrafe Char,cap Char,Caption Char1 Char Char,Caption Char Char Char Char,Caption Char1 Char Char Char1 Char,Caption Char Char Char Char Char Char,Caption Char Char1 Char Char Char,Caption Char1 Char1 Char Char,Caption2 Char"/>
    <w:link w:val="af5"/>
    <w:uiPriority w:val="99"/>
    <w:locked/>
    <w:rsid w:val="00E60820"/>
    <w:rPr>
      <w:rFonts w:ascii="Calibri" w:eastAsiaTheme="minorEastAsia" w:hAnsi="Calibri" w:cstheme="minorBidi"/>
      <w:b/>
      <w:sz w:val="24"/>
      <w:szCs w:val="22"/>
      <w:lang w:eastAsia="en-US"/>
    </w:rPr>
  </w:style>
  <w:style w:type="paragraph" w:customStyle="1" w:styleId="1CharCharCharCharCharCharCharCharCharCharCharCharCharCharCharChar">
    <w:name w:val="1 Char Char Char Char Char Char Char Char Char Char Char Char Char Char Char Char"/>
    <w:basedOn w:val="a0"/>
    <w:rsid w:val="00E60820"/>
    <w:pPr>
      <w:spacing w:after="160" w:line="240" w:lineRule="exact"/>
    </w:pPr>
    <w:rPr>
      <w:rFonts w:ascii="Tahoma" w:hAnsi="Tahoma"/>
      <w:sz w:val="20"/>
      <w:szCs w:val="20"/>
      <w:lang w:val="en-US" w:eastAsia="en-US"/>
    </w:rPr>
  </w:style>
  <w:style w:type="character" w:styleId="afff2">
    <w:name w:val="Placeholder Text"/>
    <w:basedOn w:val="a1"/>
    <w:uiPriority w:val="99"/>
    <w:semiHidden/>
    <w:rsid w:val="00E60820"/>
    <w:rPr>
      <w:color w:val="808080"/>
    </w:rPr>
  </w:style>
  <w:style w:type="paragraph" w:customStyle="1" w:styleId="CM1">
    <w:name w:val="CM1"/>
    <w:basedOn w:val="Default"/>
    <w:next w:val="Default"/>
    <w:uiPriority w:val="99"/>
    <w:rsid w:val="00E60820"/>
    <w:rPr>
      <w:rFonts w:ascii="EUAlbertina" w:eastAsiaTheme="minorHAnsi" w:hAnsi="EUAlbertina" w:cstheme="minorBidi"/>
      <w:color w:val="auto"/>
      <w:lang w:eastAsia="en-US"/>
    </w:rPr>
  </w:style>
  <w:style w:type="paragraph" w:customStyle="1" w:styleId="CM3">
    <w:name w:val="CM3"/>
    <w:basedOn w:val="Default"/>
    <w:next w:val="Default"/>
    <w:uiPriority w:val="99"/>
    <w:rsid w:val="00E60820"/>
    <w:rPr>
      <w:rFonts w:ascii="EUAlbertina" w:eastAsiaTheme="minorHAnsi" w:hAnsi="EUAlbertina" w:cstheme="minorBidi"/>
      <w:color w:val="auto"/>
      <w:lang w:eastAsia="en-US"/>
    </w:rPr>
  </w:style>
  <w:style w:type="character" w:customStyle="1" w:styleId="UnresolvedMention1">
    <w:name w:val="Unresolved Mention1"/>
    <w:basedOn w:val="a1"/>
    <w:uiPriority w:val="99"/>
    <w:semiHidden/>
    <w:unhideWhenUsed/>
    <w:rsid w:val="00E60820"/>
    <w:rPr>
      <w:color w:val="605E5C"/>
      <w:shd w:val="clear" w:color="auto" w:fill="E1DFDD"/>
    </w:rPr>
  </w:style>
  <w:style w:type="paragraph" w:styleId="afff3">
    <w:name w:val="No Spacing"/>
    <w:uiPriority w:val="1"/>
    <w:qFormat/>
    <w:rsid w:val="00E60820"/>
    <w:pPr>
      <w:jc w:val="both"/>
    </w:pPr>
    <w:rPr>
      <w:rFonts w:ascii="Calibri" w:eastAsiaTheme="minorEastAsia" w:hAnsi="Calibri" w:cstheme="minorBidi"/>
      <w:sz w:val="24"/>
      <w:szCs w:val="22"/>
      <w:lang w:eastAsia="en-US"/>
    </w:rPr>
  </w:style>
  <w:style w:type="paragraph" w:customStyle="1" w:styleId="19">
    <w:name w:val="Λεζάντα1"/>
    <w:basedOn w:val="a0"/>
    <w:next w:val="a0"/>
    <w:rsid w:val="00E60820"/>
    <w:pPr>
      <w:keepNext/>
      <w:keepLines/>
      <w:suppressAutoHyphens/>
      <w:spacing w:after="240"/>
      <w:jc w:val="center"/>
    </w:pPr>
    <w:rPr>
      <w:rFonts w:ascii="Arial" w:hAnsi="Arial" w:cs="Arial"/>
      <w:b/>
      <w:spacing w:val="-5"/>
      <w:kern w:val="1"/>
      <w:sz w:val="22"/>
      <w:szCs w:val="20"/>
      <w:lang w:val="en-GB" w:eastAsia="zh-CN"/>
    </w:rPr>
  </w:style>
  <w:style w:type="paragraph" w:customStyle="1" w:styleId="410">
    <w:name w:val="Λίστα με αριθμούς 41"/>
    <w:basedOn w:val="a0"/>
    <w:rsid w:val="00E60820"/>
    <w:pPr>
      <w:tabs>
        <w:tab w:val="num" w:pos="720"/>
      </w:tabs>
      <w:suppressAutoHyphens/>
      <w:spacing w:before="120" w:line="360" w:lineRule="auto"/>
      <w:ind w:left="720" w:hanging="720"/>
      <w:jc w:val="both"/>
    </w:pPr>
    <w:rPr>
      <w:rFonts w:ascii="Garamond" w:hAnsi="Garamond" w:cs="Garamond"/>
      <w:kern w:val="1"/>
      <w:lang w:eastAsia="zh-CN"/>
    </w:rPr>
  </w:style>
  <w:style w:type="paragraph" w:customStyle="1" w:styleId="1a">
    <w:name w:val="Παράγραφος λίστας1"/>
    <w:basedOn w:val="a0"/>
    <w:rsid w:val="00E60820"/>
    <w:pPr>
      <w:suppressAutoHyphens/>
      <w:spacing w:after="200" w:line="276" w:lineRule="auto"/>
      <w:ind w:left="720"/>
      <w:contextualSpacing/>
    </w:pPr>
    <w:rPr>
      <w:rFonts w:ascii="Calibri" w:eastAsia="Calibri" w:hAnsi="Calibri"/>
      <w:kern w:val="1"/>
      <w:sz w:val="22"/>
      <w:szCs w:val="22"/>
      <w:lang w:eastAsia="zh-CN"/>
    </w:rPr>
  </w:style>
  <w:style w:type="character" w:customStyle="1" w:styleId="UnresolvedMention2">
    <w:name w:val="Unresolved Mention2"/>
    <w:basedOn w:val="a1"/>
    <w:uiPriority w:val="99"/>
    <w:semiHidden/>
    <w:unhideWhenUsed/>
    <w:rsid w:val="00E60820"/>
    <w:rPr>
      <w:color w:val="605E5C"/>
      <w:shd w:val="clear" w:color="auto" w:fill="E1DFDD"/>
    </w:rPr>
  </w:style>
  <w:style w:type="table" w:styleId="2-1">
    <w:name w:val="Medium List 2 Accent 1"/>
    <w:basedOn w:val="a2"/>
    <w:uiPriority w:val="66"/>
    <w:rsid w:val="00E60820"/>
    <w:rPr>
      <w:rFonts w:asciiTheme="majorHAnsi" w:eastAsiaTheme="majorEastAsia" w:hAnsiTheme="majorHAnsi" w:cstheme="majorBidi"/>
      <w:color w:val="000000" w:themeColor="text1"/>
      <w:sz w:val="22"/>
      <w:szCs w:val="22"/>
      <w:lang w:eastAsia="en-US"/>
    </w:rPr>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tblBorders>
    </w:tblPr>
    <w:tblStylePr w:type="firstRow">
      <w:rPr>
        <w:sz w:val="24"/>
        <w:szCs w:val="24"/>
      </w:rPr>
      <w:tblPr/>
      <w:tcPr>
        <w:tcBorders>
          <w:top w:val="nil"/>
          <w:left w:val="nil"/>
          <w:bottom w:val="single" w:sz="24" w:space="0" w:color="5B9BD5" w:themeColor="accent1"/>
          <w:right w:val="nil"/>
          <w:insideH w:val="nil"/>
          <w:insideV w:val="nil"/>
        </w:tcBorders>
        <w:shd w:val="clear" w:color="auto" w:fill="FFFFFF" w:themeFill="background1"/>
      </w:tcPr>
    </w:tblStylePr>
    <w:tblStylePr w:type="lastRow">
      <w:tblPr/>
      <w:tcPr>
        <w:tcBorders>
          <w:top w:val="single" w:sz="8" w:space="0" w:color="5B9BD5"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5B9BD5" w:themeColor="accent1"/>
          <w:insideH w:val="nil"/>
          <w:insideV w:val="nil"/>
        </w:tcBorders>
        <w:shd w:val="clear" w:color="auto" w:fill="FFFFFF" w:themeFill="background1"/>
      </w:tcPr>
    </w:tblStylePr>
    <w:tblStylePr w:type="lastCol">
      <w:tblPr/>
      <w:tcPr>
        <w:tcBorders>
          <w:top w:val="nil"/>
          <w:left w:val="single" w:sz="8" w:space="0" w:color="5B9BD5"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6E6F4" w:themeFill="accent1" w:themeFillTint="3F"/>
      </w:tcPr>
    </w:tblStylePr>
    <w:tblStylePr w:type="band1Horz">
      <w:tblPr/>
      <w:tcPr>
        <w:tcBorders>
          <w:top w:val="nil"/>
          <w:bottom w:val="nil"/>
          <w:insideH w:val="nil"/>
          <w:insideV w:val="nil"/>
        </w:tcBorders>
        <w:shd w:val="clear" w:color="auto" w:fill="D6E6F4" w:themeFill="accent1" w:themeFillTint="3F"/>
      </w:tcPr>
    </w:tblStylePr>
    <w:tblStylePr w:type="nwCell">
      <w:tblPr/>
      <w:tcPr>
        <w:shd w:val="clear" w:color="auto" w:fill="FFFFFF" w:themeFill="background1"/>
      </w:tcPr>
    </w:tblStylePr>
    <w:tblStylePr w:type="swCell">
      <w:tblPr/>
      <w:tcPr>
        <w:tcBorders>
          <w:top w:val="nil"/>
        </w:tcBorders>
      </w:tcPr>
    </w:tblStylePr>
  </w:style>
  <w:style w:type="numbering" w:customStyle="1" w:styleId="29">
    <w:name w:val="Χωρίς λίστα2"/>
    <w:next w:val="a3"/>
    <w:uiPriority w:val="99"/>
    <w:semiHidden/>
    <w:unhideWhenUsed/>
    <w:rsid w:val="00E60820"/>
  </w:style>
  <w:style w:type="table" w:customStyle="1" w:styleId="2a">
    <w:name w:val="Πλέγμα πίνακα2"/>
    <w:basedOn w:val="a2"/>
    <w:next w:val="a9"/>
    <w:rsid w:val="00E60820"/>
    <w:rPr>
      <w:rFonts w:eastAsia="Batang"/>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
    <w:name w:val="Λίστα πίνακα 11"/>
    <w:basedOn w:val="a2"/>
    <w:next w:val="18"/>
    <w:rsid w:val="00E60820"/>
    <w:pPr>
      <w:spacing w:after="240" w:line="271" w:lineRule="auto"/>
      <w:jc w:val="both"/>
    </w:pPr>
    <w:rPr>
      <w:lang w:val="en-US" w:eastAsia="en-US"/>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411">
    <w:name w:val="Λίστα πίνακα 41"/>
    <w:basedOn w:val="a2"/>
    <w:next w:val="46"/>
    <w:rsid w:val="00E60820"/>
    <w:pPr>
      <w:spacing w:line="288" w:lineRule="auto"/>
      <w:jc w:val="both"/>
    </w:pPr>
    <w:rPr>
      <w:lang w:val="en-US" w:eastAsia="en-US"/>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1b">
    <w:name w:val="Επαγγελματικός πίνακας1"/>
    <w:basedOn w:val="a2"/>
    <w:next w:val="afff0"/>
    <w:rsid w:val="00E60820"/>
    <w:pPr>
      <w:spacing w:line="288" w:lineRule="auto"/>
      <w:jc w:val="both"/>
    </w:pPr>
    <w:rPr>
      <w:lang w:val="en-US" w:eastAsia="en-U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afff4">
    <w:name w:val="εεττ"/>
    <w:basedOn w:val="afff0"/>
    <w:uiPriority w:val="99"/>
    <w:rsid w:val="00E60820"/>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shd w:val="clear" w:color="auto" w:fill="auto"/>
    </w:tcPr>
    <w:tblStylePr w:type="firstRow">
      <w:rPr>
        <w:b/>
        <w:bCs/>
        <w:color w:val="auto"/>
      </w:rPr>
      <w:tblPr/>
      <w:tcPr>
        <w:tcBorders>
          <w:tl2br w:val="none" w:sz="0" w:space="0" w:color="auto"/>
          <w:tr2bl w:val="none" w:sz="0" w:space="0" w:color="auto"/>
        </w:tcBorders>
        <w:shd w:val="clear" w:color="auto" w:fill="D0CECE" w:themeFill="background2" w:themeFillShade="E6"/>
      </w:tcPr>
    </w:tblStylePr>
  </w:style>
  <w:style w:type="character" w:customStyle="1" w:styleId="UnresolvedMention3">
    <w:name w:val="Unresolved Mention3"/>
    <w:basedOn w:val="a1"/>
    <w:uiPriority w:val="99"/>
    <w:semiHidden/>
    <w:unhideWhenUsed/>
    <w:rsid w:val="00E60820"/>
    <w:rPr>
      <w:color w:val="605E5C"/>
      <w:shd w:val="clear" w:color="auto" w:fill="E1DFDD"/>
    </w:rPr>
  </w:style>
  <w:style w:type="table" w:customStyle="1" w:styleId="2-11">
    <w:name w:val="Μεσαία λίστα 2 - ΄Εμφαση 11"/>
    <w:basedOn w:val="a2"/>
    <w:next w:val="2-1"/>
    <w:uiPriority w:val="66"/>
    <w:rsid w:val="00E60820"/>
    <w:rPr>
      <w:rFonts w:asciiTheme="majorHAnsi" w:eastAsiaTheme="majorEastAsia" w:hAnsiTheme="majorHAnsi" w:cstheme="majorBidi"/>
      <w:color w:val="000000" w:themeColor="text1"/>
      <w:sz w:val="22"/>
      <w:szCs w:val="22"/>
      <w:lang w:eastAsia="en-US"/>
    </w:rPr>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tblBorders>
    </w:tblPr>
    <w:tblStylePr w:type="firstRow">
      <w:rPr>
        <w:sz w:val="24"/>
        <w:szCs w:val="24"/>
      </w:rPr>
      <w:tblPr/>
      <w:tcPr>
        <w:tcBorders>
          <w:top w:val="nil"/>
          <w:left w:val="nil"/>
          <w:bottom w:val="single" w:sz="24" w:space="0" w:color="5B9BD5" w:themeColor="accent1"/>
          <w:right w:val="nil"/>
          <w:insideH w:val="nil"/>
          <w:insideV w:val="nil"/>
        </w:tcBorders>
        <w:shd w:val="clear" w:color="auto" w:fill="FFFFFF" w:themeFill="background1"/>
      </w:tcPr>
    </w:tblStylePr>
    <w:tblStylePr w:type="lastRow">
      <w:tblPr/>
      <w:tcPr>
        <w:tcBorders>
          <w:top w:val="single" w:sz="8" w:space="0" w:color="5B9BD5"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5B9BD5" w:themeColor="accent1"/>
          <w:insideH w:val="nil"/>
          <w:insideV w:val="nil"/>
        </w:tcBorders>
        <w:shd w:val="clear" w:color="auto" w:fill="FFFFFF" w:themeFill="background1"/>
      </w:tcPr>
    </w:tblStylePr>
    <w:tblStylePr w:type="lastCol">
      <w:tblPr/>
      <w:tcPr>
        <w:tcBorders>
          <w:top w:val="nil"/>
          <w:left w:val="single" w:sz="8" w:space="0" w:color="5B9BD5"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6E6F4" w:themeFill="accent1" w:themeFillTint="3F"/>
      </w:tcPr>
    </w:tblStylePr>
    <w:tblStylePr w:type="band1Horz">
      <w:tblPr/>
      <w:tcPr>
        <w:tcBorders>
          <w:top w:val="nil"/>
          <w:bottom w:val="nil"/>
          <w:insideH w:val="nil"/>
          <w:insideV w:val="nil"/>
        </w:tcBorders>
        <w:shd w:val="clear" w:color="auto" w:fill="D6E6F4" w:themeFill="accent1" w:themeFillTint="3F"/>
      </w:tcPr>
    </w:tblStylePr>
    <w:tblStylePr w:type="nwCell">
      <w:tblPr/>
      <w:tcPr>
        <w:shd w:val="clear" w:color="auto" w:fill="FFFFFF" w:themeFill="background1"/>
      </w:tcPr>
    </w:tblStylePr>
    <w:tblStylePr w:type="swCell">
      <w:tblPr/>
      <w:tcPr>
        <w:tcBorders>
          <w:top w:val="nil"/>
        </w:tcBorders>
      </w:tcPr>
    </w:tblStylePr>
  </w:style>
  <w:style w:type="character" w:customStyle="1" w:styleId="UnresolvedMention4">
    <w:name w:val="Unresolved Mention4"/>
    <w:basedOn w:val="a1"/>
    <w:uiPriority w:val="99"/>
    <w:semiHidden/>
    <w:unhideWhenUsed/>
    <w:rsid w:val="00E60820"/>
    <w:rPr>
      <w:color w:val="605E5C"/>
      <w:shd w:val="clear" w:color="auto" w:fill="E1DFDD"/>
    </w:rPr>
  </w:style>
  <w:style w:type="character" w:customStyle="1" w:styleId="UnresolvedMention5">
    <w:name w:val="Unresolved Mention5"/>
    <w:basedOn w:val="a1"/>
    <w:uiPriority w:val="99"/>
    <w:semiHidden/>
    <w:unhideWhenUsed/>
    <w:rsid w:val="00E60820"/>
    <w:rPr>
      <w:color w:val="605E5C"/>
      <w:shd w:val="clear" w:color="auto" w:fill="E1DFDD"/>
    </w:rPr>
  </w:style>
  <w:style w:type="table" w:styleId="2b">
    <w:name w:val="Grid Table 2"/>
    <w:basedOn w:val="a2"/>
    <w:uiPriority w:val="47"/>
    <w:rsid w:val="00E60820"/>
    <w:rPr>
      <w:rFonts w:asciiTheme="minorHAnsi" w:eastAsiaTheme="minorEastAsia" w:hAnsiTheme="minorHAnsi" w:cstheme="minorBidi"/>
      <w:sz w:val="22"/>
      <w:szCs w:val="22"/>
      <w:lang w:eastAsia="en-US"/>
    </w:r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UnresolvedMention6">
    <w:name w:val="Unresolved Mention6"/>
    <w:basedOn w:val="a1"/>
    <w:uiPriority w:val="99"/>
    <w:semiHidden/>
    <w:unhideWhenUsed/>
    <w:rsid w:val="00E60820"/>
    <w:rPr>
      <w:color w:val="605E5C"/>
      <w:shd w:val="clear" w:color="auto" w:fill="E1DFDD"/>
    </w:rPr>
  </w:style>
  <w:style w:type="paragraph" w:customStyle="1" w:styleId="msonormal0">
    <w:name w:val="msonormal"/>
    <w:basedOn w:val="a0"/>
    <w:rsid w:val="00E60820"/>
    <w:pPr>
      <w:spacing w:before="100" w:beforeAutospacing="1" w:after="100" w:afterAutospacing="1"/>
    </w:pPr>
    <w:rPr>
      <w:lang w:eastAsia="ja-JP"/>
    </w:rPr>
  </w:style>
  <w:style w:type="paragraph" w:customStyle="1" w:styleId="xl68">
    <w:name w:val="xl68"/>
    <w:basedOn w:val="a0"/>
    <w:rsid w:val="00E6082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eastAsia="ja-JP"/>
    </w:rPr>
  </w:style>
  <w:style w:type="paragraph" w:customStyle="1" w:styleId="xl69">
    <w:name w:val="xl69"/>
    <w:basedOn w:val="a0"/>
    <w:rsid w:val="00E6082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eastAsia="ja-JP"/>
    </w:rPr>
  </w:style>
  <w:style w:type="paragraph" w:customStyle="1" w:styleId="xl70">
    <w:name w:val="xl70"/>
    <w:basedOn w:val="a0"/>
    <w:rsid w:val="00E60820"/>
    <w:pPr>
      <w:spacing w:before="100" w:beforeAutospacing="1" w:after="100" w:afterAutospacing="1"/>
      <w:jc w:val="center"/>
      <w:textAlignment w:val="center"/>
    </w:pPr>
    <w:rPr>
      <w:lang w:eastAsia="ja-JP"/>
    </w:rPr>
  </w:style>
  <w:style w:type="paragraph" w:customStyle="1" w:styleId="xl72">
    <w:name w:val="xl72"/>
    <w:basedOn w:val="a0"/>
    <w:rsid w:val="00E60820"/>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jc w:val="center"/>
      <w:textAlignment w:val="center"/>
    </w:pPr>
    <w:rPr>
      <w:b/>
      <w:bCs/>
      <w:lang w:eastAsia="ja-JP"/>
    </w:rPr>
  </w:style>
  <w:style w:type="paragraph" w:customStyle="1" w:styleId="xl73">
    <w:name w:val="xl73"/>
    <w:basedOn w:val="a0"/>
    <w:rsid w:val="00E60820"/>
    <w:pPr>
      <w:pBdr>
        <w:left w:val="single" w:sz="4" w:space="0" w:color="auto"/>
        <w:right w:val="single" w:sz="4" w:space="0" w:color="auto"/>
      </w:pBdr>
      <w:shd w:val="clear" w:color="000000" w:fill="92D050"/>
      <w:spacing w:before="100" w:beforeAutospacing="1" w:after="100" w:afterAutospacing="1"/>
      <w:jc w:val="center"/>
      <w:textAlignment w:val="center"/>
    </w:pPr>
    <w:rPr>
      <w:b/>
      <w:bCs/>
      <w:lang w:eastAsia="ja-JP"/>
    </w:rPr>
  </w:style>
  <w:style w:type="paragraph" w:customStyle="1" w:styleId="xl74">
    <w:name w:val="xl74"/>
    <w:basedOn w:val="a0"/>
    <w:rsid w:val="00E60820"/>
    <w:pPr>
      <w:pBdr>
        <w:top w:val="single" w:sz="4" w:space="0" w:color="auto"/>
        <w:left w:val="single" w:sz="4" w:space="0" w:color="auto"/>
        <w:bottom w:val="single" w:sz="4" w:space="0" w:color="auto"/>
        <w:right w:val="single" w:sz="4" w:space="0" w:color="auto"/>
      </w:pBdr>
      <w:shd w:val="clear" w:color="000000" w:fill="FFFFCC"/>
      <w:spacing w:before="100" w:beforeAutospacing="1" w:after="100" w:afterAutospacing="1"/>
      <w:jc w:val="center"/>
      <w:textAlignment w:val="center"/>
    </w:pPr>
    <w:rPr>
      <w:b/>
      <w:bCs/>
      <w:lang w:eastAsia="ja-JP"/>
    </w:rPr>
  </w:style>
  <w:style w:type="paragraph" w:customStyle="1" w:styleId="xl75">
    <w:name w:val="xl75"/>
    <w:basedOn w:val="a0"/>
    <w:rsid w:val="00E6082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eastAsia="ja-JP"/>
    </w:rPr>
  </w:style>
  <w:style w:type="paragraph" w:customStyle="1" w:styleId="xl76">
    <w:name w:val="xl76"/>
    <w:basedOn w:val="a0"/>
    <w:rsid w:val="00E6082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eastAsia="ja-JP"/>
    </w:rPr>
  </w:style>
  <w:style w:type="paragraph" w:customStyle="1" w:styleId="xl77">
    <w:name w:val="xl77"/>
    <w:basedOn w:val="a0"/>
    <w:rsid w:val="00E6082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eastAsia="ja-JP"/>
    </w:rPr>
  </w:style>
  <w:style w:type="paragraph" w:customStyle="1" w:styleId="xl78">
    <w:name w:val="xl78"/>
    <w:basedOn w:val="a0"/>
    <w:rsid w:val="00E6082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eastAsia="ja-JP"/>
    </w:rPr>
  </w:style>
  <w:style w:type="paragraph" w:customStyle="1" w:styleId="xl79">
    <w:name w:val="xl79"/>
    <w:basedOn w:val="a0"/>
    <w:rsid w:val="00E6082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eastAsia="ja-JP"/>
    </w:rPr>
  </w:style>
  <w:style w:type="paragraph" w:customStyle="1" w:styleId="xl80">
    <w:name w:val="xl80"/>
    <w:basedOn w:val="a0"/>
    <w:rsid w:val="00E60820"/>
    <w:pPr>
      <w:spacing w:before="100" w:beforeAutospacing="1" w:after="100" w:afterAutospacing="1"/>
      <w:jc w:val="center"/>
      <w:textAlignment w:val="center"/>
    </w:pPr>
    <w:rPr>
      <w:lang w:eastAsia="ja-JP"/>
    </w:rPr>
  </w:style>
  <w:style w:type="paragraph" w:customStyle="1" w:styleId="xl81">
    <w:name w:val="xl81"/>
    <w:basedOn w:val="a0"/>
    <w:rsid w:val="00E60820"/>
    <w:pPr>
      <w:pBdr>
        <w:top w:val="single" w:sz="4" w:space="0" w:color="auto"/>
        <w:left w:val="single" w:sz="4" w:space="0" w:color="auto"/>
        <w:bottom w:val="single" w:sz="4" w:space="0" w:color="auto"/>
        <w:right w:val="single" w:sz="4" w:space="0" w:color="auto"/>
      </w:pBdr>
      <w:shd w:val="clear" w:color="000000" w:fill="9BC2E6"/>
      <w:spacing w:before="100" w:beforeAutospacing="1" w:after="100" w:afterAutospacing="1"/>
      <w:textAlignment w:val="center"/>
    </w:pPr>
    <w:rPr>
      <w:b/>
      <w:bCs/>
      <w:lang w:eastAsia="ja-JP"/>
    </w:rPr>
  </w:style>
  <w:style w:type="paragraph" w:customStyle="1" w:styleId="xl82">
    <w:name w:val="xl82"/>
    <w:basedOn w:val="a0"/>
    <w:rsid w:val="00E6082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lang w:eastAsia="ja-JP"/>
    </w:rPr>
  </w:style>
  <w:style w:type="paragraph" w:customStyle="1" w:styleId="xl83">
    <w:name w:val="xl83"/>
    <w:basedOn w:val="a0"/>
    <w:rsid w:val="00E60820"/>
    <w:pPr>
      <w:spacing w:before="100" w:beforeAutospacing="1" w:after="100" w:afterAutospacing="1"/>
      <w:jc w:val="center"/>
    </w:pPr>
    <w:rPr>
      <w:lang w:eastAsia="ja-JP"/>
    </w:rPr>
  </w:style>
  <w:style w:type="paragraph" w:customStyle="1" w:styleId="xl84">
    <w:name w:val="xl84"/>
    <w:basedOn w:val="a0"/>
    <w:rsid w:val="00E60820"/>
    <w:pPr>
      <w:pBdr>
        <w:top w:val="single" w:sz="4" w:space="0" w:color="auto"/>
        <w:left w:val="single" w:sz="4" w:space="0" w:color="auto"/>
        <w:bottom w:val="single" w:sz="4" w:space="0" w:color="auto"/>
        <w:right w:val="single" w:sz="4" w:space="0" w:color="auto"/>
      </w:pBdr>
      <w:shd w:val="clear" w:color="000000" w:fill="9BC2E6"/>
      <w:spacing w:before="100" w:beforeAutospacing="1" w:after="100" w:afterAutospacing="1"/>
      <w:jc w:val="center"/>
    </w:pPr>
    <w:rPr>
      <w:b/>
      <w:bCs/>
      <w:lang w:eastAsia="ja-JP"/>
    </w:rPr>
  </w:style>
  <w:style w:type="paragraph" w:customStyle="1" w:styleId="xl85">
    <w:name w:val="xl85"/>
    <w:basedOn w:val="a0"/>
    <w:rsid w:val="00E6082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eastAsia="ja-JP"/>
    </w:rPr>
  </w:style>
  <w:style w:type="paragraph" w:customStyle="1" w:styleId="xl86">
    <w:name w:val="xl86"/>
    <w:basedOn w:val="a0"/>
    <w:rsid w:val="00E60820"/>
    <w:pPr>
      <w:pBdr>
        <w:top w:val="single" w:sz="4" w:space="0" w:color="auto"/>
        <w:left w:val="single" w:sz="4" w:space="0" w:color="auto"/>
        <w:bottom w:val="single" w:sz="4" w:space="0" w:color="auto"/>
        <w:right w:val="single" w:sz="4" w:space="0" w:color="auto"/>
      </w:pBdr>
      <w:shd w:val="clear" w:color="000000" w:fill="FFFFCC"/>
      <w:spacing w:before="100" w:beforeAutospacing="1" w:after="100" w:afterAutospacing="1"/>
      <w:jc w:val="center"/>
      <w:textAlignment w:val="center"/>
    </w:pPr>
    <w:rPr>
      <w:rFonts w:ascii="Tahoma" w:hAnsi="Tahoma" w:cs="Tahoma"/>
      <w:b/>
      <w:bCs/>
      <w:sz w:val="20"/>
      <w:szCs w:val="20"/>
      <w:lang w:eastAsia="ja-JP"/>
    </w:rPr>
  </w:style>
  <w:style w:type="paragraph" w:customStyle="1" w:styleId="xl87">
    <w:name w:val="xl87"/>
    <w:basedOn w:val="a0"/>
    <w:rsid w:val="00E60820"/>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jc w:val="center"/>
      <w:textAlignment w:val="center"/>
    </w:pPr>
    <w:rPr>
      <w:b/>
      <w:bCs/>
      <w:lang w:eastAsia="ja-JP"/>
    </w:rPr>
  </w:style>
  <w:style w:type="character" w:customStyle="1" w:styleId="normaltextrun">
    <w:name w:val="normaltextrun"/>
    <w:basedOn w:val="a1"/>
    <w:rsid w:val="00A157CA"/>
  </w:style>
  <w:style w:type="character" w:styleId="afff5">
    <w:name w:val="Unresolved Mention"/>
    <w:basedOn w:val="a1"/>
    <w:uiPriority w:val="99"/>
    <w:semiHidden/>
    <w:unhideWhenUsed/>
    <w:rsid w:val="00241727"/>
    <w:rPr>
      <w:color w:val="605E5C"/>
      <w:shd w:val="clear" w:color="auto" w:fill="E1DFDD"/>
    </w:rPr>
  </w:style>
  <w:style w:type="table" w:customStyle="1" w:styleId="TableNormal1">
    <w:name w:val="Table Normal1"/>
    <w:uiPriority w:val="2"/>
    <w:semiHidden/>
    <w:unhideWhenUsed/>
    <w:qFormat/>
    <w:rsid w:val="00241727"/>
    <w:pPr>
      <w:widowControl w:val="0"/>
      <w:autoSpaceDE w:val="0"/>
      <w:autoSpaceDN w:val="0"/>
      <w:spacing w:line="276" w:lineRule="auto"/>
      <w:jc w:val="both"/>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a0"/>
    <w:uiPriority w:val="1"/>
    <w:qFormat/>
    <w:rsid w:val="00241727"/>
    <w:pPr>
      <w:widowControl w:val="0"/>
      <w:autoSpaceDE w:val="0"/>
      <w:autoSpaceDN w:val="0"/>
      <w:spacing w:before="23" w:line="276" w:lineRule="auto"/>
      <w:jc w:val="center"/>
    </w:pPr>
    <w:rPr>
      <w:rFonts w:ascii="Calibri" w:eastAsia="Calibri" w:hAnsi="Calibri" w:cs="Calibri"/>
      <w:sz w:val="22"/>
      <w:szCs w:val="22"/>
      <w:lang w:eastAsia="en-US"/>
    </w:rPr>
  </w:style>
  <w:style w:type="paragraph" w:customStyle="1" w:styleId="Heading">
    <w:name w:val="Heading"/>
    <w:basedOn w:val="a0"/>
    <w:next w:val="a0"/>
    <w:rsid w:val="00241727"/>
    <w:pPr>
      <w:pBdr>
        <w:top w:val="none" w:sz="0" w:space="0" w:color="000000"/>
        <w:left w:val="none" w:sz="0" w:space="0" w:color="000000"/>
        <w:bottom w:val="single" w:sz="8" w:space="4" w:color="4F81BD"/>
        <w:right w:val="none" w:sz="0" w:space="0" w:color="000000"/>
      </w:pBdr>
      <w:suppressAutoHyphens/>
      <w:spacing w:after="300" w:line="276" w:lineRule="auto"/>
      <w:contextualSpacing/>
      <w:jc w:val="both"/>
    </w:pPr>
    <w:rPr>
      <w:rFonts w:ascii="Cambria" w:eastAsiaTheme="minorEastAsia" w:hAnsi="Cambria" w:cs="Cambria"/>
      <w:color w:val="17365D"/>
      <w:spacing w:val="5"/>
      <w:kern w:val="2"/>
      <w:sz w:val="52"/>
      <w:szCs w:val="52"/>
      <w:lang w:val="x-none"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723834">
      <w:bodyDiv w:val="1"/>
      <w:marLeft w:val="0"/>
      <w:marRight w:val="0"/>
      <w:marTop w:val="0"/>
      <w:marBottom w:val="0"/>
      <w:divBdr>
        <w:top w:val="none" w:sz="0" w:space="0" w:color="auto"/>
        <w:left w:val="none" w:sz="0" w:space="0" w:color="auto"/>
        <w:bottom w:val="none" w:sz="0" w:space="0" w:color="auto"/>
        <w:right w:val="none" w:sz="0" w:space="0" w:color="auto"/>
      </w:divBdr>
    </w:div>
    <w:div w:id="15234110">
      <w:bodyDiv w:val="1"/>
      <w:marLeft w:val="0"/>
      <w:marRight w:val="0"/>
      <w:marTop w:val="0"/>
      <w:marBottom w:val="0"/>
      <w:divBdr>
        <w:top w:val="none" w:sz="0" w:space="0" w:color="auto"/>
        <w:left w:val="none" w:sz="0" w:space="0" w:color="auto"/>
        <w:bottom w:val="none" w:sz="0" w:space="0" w:color="auto"/>
        <w:right w:val="none" w:sz="0" w:space="0" w:color="auto"/>
      </w:divBdr>
    </w:div>
    <w:div w:id="17437080">
      <w:bodyDiv w:val="1"/>
      <w:marLeft w:val="0"/>
      <w:marRight w:val="0"/>
      <w:marTop w:val="0"/>
      <w:marBottom w:val="0"/>
      <w:divBdr>
        <w:top w:val="none" w:sz="0" w:space="0" w:color="auto"/>
        <w:left w:val="none" w:sz="0" w:space="0" w:color="auto"/>
        <w:bottom w:val="none" w:sz="0" w:space="0" w:color="auto"/>
        <w:right w:val="none" w:sz="0" w:space="0" w:color="auto"/>
      </w:divBdr>
    </w:div>
    <w:div w:id="237254573">
      <w:bodyDiv w:val="1"/>
      <w:marLeft w:val="0"/>
      <w:marRight w:val="0"/>
      <w:marTop w:val="0"/>
      <w:marBottom w:val="0"/>
      <w:divBdr>
        <w:top w:val="none" w:sz="0" w:space="0" w:color="auto"/>
        <w:left w:val="none" w:sz="0" w:space="0" w:color="auto"/>
        <w:bottom w:val="none" w:sz="0" w:space="0" w:color="auto"/>
        <w:right w:val="none" w:sz="0" w:space="0" w:color="auto"/>
      </w:divBdr>
    </w:div>
    <w:div w:id="272830489">
      <w:bodyDiv w:val="1"/>
      <w:marLeft w:val="0"/>
      <w:marRight w:val="0"/>
      <w:marTop w:val="0"/>
      <w:marBottom w:val="0"/>
      <w:divBdr>
        <w:top w:val="none" w:sz="0" w:space="0" w:color="auto"/>
        <w:left w:val="none" w:sz="0" w:space="0" w:color="auto"/>
        <w:bottom w:val="none" w:sz="0" w:space="0" w:color="auto"/>
        <w:right w:val="none" w:sz="0" w:space="0" w:color="auto"/>
      </w:divBdr>
    </w:div>
    <w:div w:id="821428282">
      <w:bodyDiv w:val="1"/>
      <w:marLeft w:val="0"/>
      <w:marRight w:val="0"/>
      <w:marTop w:val="0"/>
      <w:marBottom w:val="0"/>
      <w:divBdr>
        <w:top w:val="none" w:sz="0" w:space="0" w:color="auto"/>
        <w:left w:val="none" w:sz="0" w:space="0" w:color="auto"/>
        <w:bottom w:val="none" w:sz="0" w:space="0" w:color="auto"/>
        <w:right w:val="none" w:sz="0" w:space="0" w:color="auto"/>
      </w:divBdr>
    </w:div>
    <w:div w:id="1009672567">
      <w:bodyDiv w:val="1"/>
      <w:marLeft w:val="0"/>
      <w:marRight w:val="0"/>
      <w:marTop w:val="0"/>
      <w:marBottom w:val="0"/>
      <w:divBdr>
        <w:top w:val="none" w:sz="0" w:space="0" w:color="auto"/>
        <w:left w:val="none" w:sz="0" w:space="0" w:color="auto"/>
        <w:bottom w:val="none" w:sz="0" w:space="0" w:color="auto"/>
        <w:right w:val="none" w:sz="0" w:space="0" w:color="auto"/>
      </w:divBdr>
    </w:div>
    <w:div w:id="1573661068">
      <w:bodyDiv w:val="1"/>
      <w:marLeft w:val="0"/>
      <w:marRight w:val="0"/>
      <w:marTop w:val="0"/>
      <w:marBottom w:val="0"/>
      <w:divBdr>
        <w:top w:val="none" w:sz="0" w:space="0" w:color="auto"/>
        <w:left w:val="none" w:sz="0" w:space="0" w:color="auto"/>
        <w:bottom w:val="none" w:sz="0" w:space="0" w:color="auto"/>
        <w:right w:val="none" w:sz="0" w:space="0" w:color="auto"/>
      </w:divBdr>
    </w:div>
    <w:div w:id="1681269956">
      <w:bodyDiv w:val="1"/>
      <w:marLeft w:val="0"/>
      <w:marRight w:val="0"/>
      <w:marTop w:val="0"/>
      <w:marBottom w:val="0"/>
      <w:divBdr>
        <w:top w:val="none" w:sz="0" w:space="0" w:color="auto"/>
        <w:left w:val="none" w:sz="0" w:space="0" w:color="auto"/>
        <w:bottom w:val="none" w:sz="0" w:space="0" w:color="auto"/>
        <w:right w:val="none" w:sz="0" w:space="0" w:color="auto"/>
      </w:divBdr>
    </w:div>
    <w:div w:id="1742094010">
      <w:bodyDiv w:val="1"/>
      <w:marLeft w:val="0"/>
      <w:marRight w:val="0"/>
      <w:marTop w:val="0"/>
      <w:marBottom w:val="0"/>
      <w:divBdr>
        <w:top w:val="none" w:sz="0" w:space="0" w:color="auto"/>
        <w:left w:val="none" w:sz="0" w:space="0" w:color="auto"/>
        <w:bottom w:val="none" w:sz="0" w:space="0" w:color="auto"/>
        <w:right w:val="none" w:sz="0" w:space="0" w:color="auto"/>
      </w:divBdr>
    </w:div>
    <w:div w:id="1795370299">
      <w:bodyDiv w:val="1"/>
      <w:marLeft w:val="0"/>
      <w:marRight w:val="0"/>
      <w:marTop w:val="0"/>
      <w:marBottom w:val="0"/>
      <w:divBdr>
        <w:top w:val="none" w:sz="0" w:space="0" w:color="auto"/>
        <w:left w:val="none" w:sz="0" w:space="0" w:color="auto"/>
        <w:bottom w:val="none" w:sz="0" w:space="0" w:color="auto"/>
        <w:right w:val="none" w:sz="0" w:space="0" w:color="auto"/>
      </w:divBdr>
    </w:div>
    <w:div w:id="1873221498">
      <w:bodyDiv w:val="1"/>
      <w:marLeft w:val="0"/>
      <w:marRight w:val="0"/>
      <w:marTop w:val="0"/>
      <w:marBottom w:val="0"/>
      <w:divBdr>
        <w:top w:val="none" w:sz="0" w:space="0" w:color="auto"/>
        <w:left w:val="none" w:sz="0" w:space="0" w:color="auto"/>
        <w:bottom w:val="none" w:sz="0" w:space="0" w:color="auto"/>
        <w:right w:val="none" w:sz="0" w:space="0" w:color="auto"/>
      </w:divBdr>
    </w:div>
    <w:div w:id="1915502825">
      <w:bodyDiv w:val="1"/>
      <w:marLeft w:val="0"/>
      <w:marRight w:val="0"/>
      <w:marTop w:val="0"/>
      <w:marBottom w:val="0"/>
      <w:divBdr>
        <w:top w:val="none" w:sz="0" w:space="0" w:color="auto"/>
        <w:left w:val="none" w:sz="0" w:space="0" w:color="auto"/>
        <w:bottom w:val="none" w:sz="0" w:space="0" w:color="auto"/>
        <w:right w:val="none" w:sz="0" w:space="0" w:color="auto"/>
      </w:divBdr>
    </w:div>
    <w:div w:id="1938823965">
      <w:bodyDiv w:val="1"/>
      <w:marLeft w:val="0"/>
      <w:marRight w:val="0"/>
      <w:marTop w:val="0"/>
      <w:marBottom w:val="0"/>
      <w:divBdr>
        <w:top w:val="none" w:sz="0" w:space="0" w:color="auto"/>
        <w:left w:val="none" w:sz="0" w:space="0" w:color="auto"/>
        <w:bottom w:val="none" w:sz="0" w:space="0" w:color="auto"/>
        <w:right w:val="none" w:sz="0" w:space="0" w:color="auto"/>
      </w:divBdr>
    </w:div>
    <w:div w:id="1985044620">
      <w:bodyDiv w:val="1"/>
      <w:marLeft w:val="0"/>
      <w:marRight w:val="0"/>
      <w:marTop w:val="0"/>
      <w:marBottom w:val="0"/>
      <w:divBdr>
        <w:top w:val="none" w:sz="0" w:space="0" w:color="auto"/>
        <w:left w:val="none" w:sz="0" w:space="0" w:color="auto"/>
        <w:bottom w:val="none" w:sz="0" w:space="0" w:color="auto"/>
        <w:right w:val="none" w:sz="0" w:space="0" w:color="auto"/>
      </w:divBdr>
    </w:div>
    <w:div w:id="20960547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emf"/><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71986E0-2116-4C8A-B40C-252D33C785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TotalTime>
  <Pages>39</Pages>
  <Words>13913</Words>
  <Characters>82110</Characters>
  <Application>Microsoft Office Word</Application>
  <DocSecurity>0</DocSecurity>
  <Lines>684</Lines>
  <Paragraphs>191</Paragraphs>
  <ScaleCrop>false</ScaleCrop>
  <HeadingPairs>
    <vt:vector size="2" baseType="variant">
      <vt:variant>
        <vt:lpstr>Τίτλος</vt:lpstr>
      </vt:variant>
      <vt:variant>
        <vt:i4>1</vt:i4>
      </vt:variant>
    </vt:vector>
  </HeadingPairs>
  <TitlesOfParts>
    <vt:vector size="1" baseType="lpstr">
      <vt:lpstr/>
    </vt:vector>
  </TitlesOfParts>
  <Company>EETT</Company>
  <LinksUpToDate>false</LinksUpToDate>
  <CharactersWithSpaces>95832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ekou</dc:creator>
  <cp:lastModifiedBy>Sakorafas Christos</cp:lastModifiedBy>
  <cp:revision>16</cp:revision>
  <cp:lastPrinted>2025-07-14T10:18:00Z</cp:lastPrinted>
  <dcterms:created xsi:type="dcterms:W3CDTF">2025-07-11T06:03:00Z</dcterms:created>
  <dcterms:modified xsi:type="dcterms:W3CDTF">2025-12-16T09:49:00Z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